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DC50B" w14:textId="77777777" w:rsidR="0031592F" w:rsidRPr="00982598" w:rsidRDefault="0031592F" w:rsidP="000C1399">
      <w:pPr>
        <w:rPr>
          <w:sz w:val="20"/>
          <w:szCs w:val="20"/>
        </w:rPr>
      </w:pPr>
    </w:p>
    <w:tbl>
      <w:tblPr>
        <w:tblStyle w:val="Grilledutableau"/>
        <w:tblW w:w="9776" w:type="dxa"/>
        <w:tblLayout w:type="fixed"/>
        <w:tblLook w:val="04A0" w:firstRow="1" w:lastRow="0" w:firstColumn="1" w:lastColumn="0" w:noHBand="0" w:noVBand="1"/>
      </w:tblPr>
      <w:tblGrid>
        <w:gridCol w:w="9776"/>
      </w:tblGrid>
      <w:tr w:rsidR="00942BBD" w:rsidRPr="001471FD" w14:paraId="3CFB9636" w14:textId="77777777" w:rsidTr="004A1F9B">
        <w:tc>
          <w:tcPr>
            <w:tcW w:w="9776" w:type="dxa"/>
          </w:tcPr>
          <w:p w14:paraId="594F5C36" w14:textId="77777777" w:rsidR="00942BBD" w:rsidRDefault="00942BBD" w:rsidP="00942BBD">
            <w:pPr>
              <w:jc w:val="center"/>
              <w:rPr>
                <w:b/>
                <w:bCs/>
                <w:sz w:val="20"/>
                <w:szCs w:val="20"/>
              </w:rPr>
            </w:pPr>
          </w:p>
          <w:p w14:paraId="7A872929" w14:textId="2E42F21F" w:rsidR="00942BBD" w:rsidRPr="001471FD" w:rsidRDefault="00942BBD" w:rsidP="00942BBD">
            <w:pPr>
              <w:jc w:val="center"/>
              <w:rPr>
                <w:b/>
                <w:bCs/>
                <w:sz w:val="20"/>
                <w:szCs w:val="20"/>
              </w:rPr>
            </w:pPr>
            <w:r w:rsidRPr="001471FD">
              <w:rPr>
                <w:b/>
                <w:bCs/>
                <w:sz w:val="20"/>
                <w:szCs w:val="20"/>
              </w:rPr>
              <w:t>TITRE III :  INTÉRIEUR DES BATIMENTS</w:t>
            </w:r>
          </w:p>
          <w:p w14:paraId="2991B133" w14:textId="77777777" w:rsidR="00942BBD" w:rsidRPr="001471FD" w:rsidRDefault="00942BBD" w:rsidP="000C1399">
            <w:pPr>
              <w:rPr>
                <w:sz w:val="20"/>
                <w:szCs w:val="20"/>
              </w:rPr>
            </w:pPr>
          </w:p>
        </w:tc>
      </w:tr>
      <w:tr w:rsidR="00942BBD" w:rsidRPr="001471FD" w14:paraId="728930A7" w14:textId="77777777" w:rsidTr="004A1F9B">
        <w:tc>
          <w:tcPr>
            <w:tcW w:w="9776" w:type="dxa"/>
          </w:tcPr>
          <w:p w14:paraId="65A749A1" w14:textId="77777777" w:rsidR="00942BBD" w:rsidRPr="001471FD" w:rsidRDefault="00942BBD" w:rsidP="000C1399">
            <w:pPr>
              <w:rPr>
                <w:sz w:val="20"/>
                <w:szCs w:val="20"/>
              </w:rPr>
            </w:pPr>
          </w:p>
          <w:p w14:paraId="5DC0A324" w14:textId="77777777" w:rsidR="00942BBD" w:rsidRPr="001471FD" w:rsidRDefault="00942BBD" w:rsidP="000C1399">
            <w:pPr>
              <w:rPr>
                <w:b/>
                <w:sz w:val="20"/>
                <w:szCs w:val="20"/>
              </w:rPr>
            </w:pPr>
            <w:r w:rsidRPr="001471FD">
              <w:rPr>
                <w:b/>
                <w:sz w:val="20"/>
                <w:szCs w:val="20"/>
              </w:rPr>
              <w:t>CHAPITRE 1 : GÉNÉRALITÉS</w:t>
            </w:r>
          </w:p>
          <w:p w14:paraId="423F8D5F" w14:textId="77777777" w:rsidR="00942BBD" w:rsidRPr="001471FD" w:rsidRDefault="00942BBD" w:rsidP="000C1399">
            <w:pPr>
              <w:rPr>
                <w:sz w:val="20"/>
                <w:szCs w:val="20"/>
              </w:rPr>
            </w:pPr>
          </w:p>
        </w:tc>
      </w:tr>
      <w:tr w:rsidR="00942BBD" w:rsidRPr="001471FD" w14:paraId="61347139" w14:textId="77777777" w:rsidTr="004A1F9B">
        <w:tc>
          <w:tcPr>
            <w:tcW w:w="9776" w:type="dxa"/>
          </w:tcPr>
          <w:p w14:paraId="22768148" w14:textId="77777777" w:rsidR="00942BBD" w:rsidRPr="001471FD" w:rsidRDefault="00942BBD" w:rsidP="000C1399">
            <w:pPr>
              <w:rPr>
                <w:b/>
                <w:sz w:val="20"/>
                <w:szCs w:val="20"/>
              </w:rPr>
            </w:pPr>
          </w:p>
          <w:p w14:paraId="374A6C8A" w14:textId="77777777" w:rsidR="00942BBD" w:rsidRPr="001471FD" w:rsidRDefault="00942BBD" w:rsidP="000C1399">
            <w:pPr>
              <w:rPr>
                <w:b/>
                <w:sz w:val="20"/>
                <w:szCs w:val="20"/>
              </w:rPr>
            </w:pPr>
            <w:r w:rsidRPr="001471FD">
              <w:rPr>
                <w:b/>
                <w:sz w:val="20"/>
                <w:szCs w:val="20"/>
              </w:rPr>
              <w:t>Article 1</w:t>
            </w:r>
            <w:r w:rsidRPr="001471FD">
              <w:rPr>
                <w:b/>
                <w:sz w:val="20"/>
                <w:szCs w:val="20"/>
                <w:vertAlign w:val="superscript"/>
              </w:rPr>
              <w:t>er</w:t>
            </w:r>
            <w:r w:rsidRPr="001471FD">
              <w:rPr>
                <w:b/>
                <w:sz w:val="20"/>
                <w:szCs w:val="20"/>
              </w:rPr>
              <w:t xml:space="preserve"> – Objectifs</w:t>
            </w:r>
          </w:p>
          <w:p w14:paraId="3D32CB9D" w14:textId="77777777" w:rsidR="00942BBD" w:rsidRPr="001471FD" w:rsidRDefault="00942BBD" w:rsidP="000C1399">
            <w:pPr>
              <w:rPr>
                <w:b/>
                <w:sz w:val="20"/>
                <w:szCs w:val="20"/>
              </w:rPr>
            </w:pPr>
          </w:p>
        </w:tc>
      </w:tr>
      <w:tr w:rsidR="00942BBD" w:rsidRPr="001471FD" w14:paraId="35E5A4B2" w14:textId="77777777" w:rsidTr="004A1F9B">
        <w:tc>
          <w:tcPr>
            <w:tcW w:w="9776" w:type="dxa"/>
          </w:tcPr>
          <w:p w14:paraId="1242E6FC" w14:textId="77777777" w:rsidR="00942BBD" w:rsidRPr="001471FD" w:rsidRDefault="00942BBD" w:rsidP="000C1399">
            <w:pPr>
              <w:rPr>
                <w:sz w:val="20"/>
                <w:szCs w:val="20"/>
              </w:rPr>
            </w:pPr>
          </w:p>
          <w:p w14:paraId="2BA40B51" w14:textId="50BCE76B" w:rsidR="00942BBD" w:rsidRPr="001471FD" w:rsidRDefault="00942BBD" w:rsidP="000C1399">
            <w:pPr>
              <w:rPr>
                <w:sz w:val="20"/>
                <w:szCs w:val="20"/>
              </w:rPr>
            </w:pPr>
            <w:r w:rsidRPr="001471FD">
              <w:rPr>
                <w:sz w:val="20"/>
                <w:szCs w:val="20"/>
              </w:rPr>
              <w:t>Les dispositions du présent titre visent à assurer la qualité de vie et des espaces au sein des bâtiments en poursuivant les objectifs suivants :</w:t>
            </w:r>
          </w:p>
          <w:p w14:paraId="4F52FDFD" w14:textId="77777777" w:rsidR="00942BBD" w:rsidRPr="001471FD" w:rsidRDefault="00942BBD" w:rsidP="000C1399">
            <w:pPr>
              <w:rPr>
                <w:sz w:val="20"/>
                <w:szCs w:val="20"/>
              </w:rPr>
            </w:pPr>
          </w:p>
          <w:p w14:paraId="554A55C0" w14:textId="64BE62ED" w:rsidR="00942BBD" w:rsidRPr="001471FD" w:rsidRDefault="00942BBD" w:rsidP="0075560A">
            <w:pPr>
              <w:pStyle w:val="Paragraphedeliste"/>
              <w:numPr>
                <w:ilvl w:val="0"/>
                <w:numId w:val="88"/>
              </w:numPr>
              <w:spacing w:after="0" w:line="240" w:lineRule="auto"/>
              <w:rPr>
                <w:rFonts w:ascii="Times New Roman" w:hAnsi="Times New Roman" w:cs="Times New Roman"/>
                <w:sz w:val="20"/>
                <w:szCs w:val="20"/>
              </w:rPr>
            </w:pPr>
            <w:r w:rsidRPr="001471FD">
              <w:rPr>
                <w:rFonts w:ascii="Times New Roman" w:hAnsi="Times New Roman" w:cs="Times New Roman"/>
                <w:sz w:val="20"/>
                <w:szCs w:val="20"/>
              </w:rPr>
              <w:t>assurer la flexibilité d’usage et l’adaptabilité dans le temps des bâtiments et des modes d’habiter ;</w:t>
            </w:r>
          </w:p>
          <w:p w14:paraId="1FC87D98" w14:textId="77777777" w:rsidR="00942BBD" w:rsidRPr="001471FD" w:rsidRDefault="00942BBD" w:rsidP="0075560A">
            <w:pPr>
              <w:pStyle w:val="Paragraphedeliste"/>
              <w:numPr>
                <w:ilvl w:val="0"/>
                <w:numId w:val="88"/>
              </w:numPr>
              <w:spacing w:after="0" w:line="240" w:lineRule="auto"/>
              <w:rPr>
                <w:rFonts w:ascii="Times New Roman" w:hAnsi="Times New Roman" w:cs="Times New Roman"/>
                <w:color w:val="000000" w:themeColor="text1"/>
                <w:sz w:val="20"/>
                <w:szCs w:val="20"/>
              </w:rPr>
            </w:pPr>
            <w:r w:rsidRPr="001471FD">
              <w:rPr>
                <w:rFonts w:ascii="Times New Roman" w:hAnsi="Times New Roman" w:cs="Times New Roman"/>
                <w:sz w:val="20"/>
                <w:szCs w:val="20"/>
              </w:rPr>
              <w:t xml:space="preserve">garantir et encourager la diversité </w:t>
            </w:r>
            <w:r w:rsidRPr="001471FD">
              <w:rPr>
                <w:rFonts w:ascii="Times New Roman" w:hAnsi="Times New Roman" w:cs="Times New Roman"/>
                <w:color w:val="000000" w:themeColor="text1"/>
                <w:sz w:val="20"/>
                <w:szCs w:val="20"/>
              </w:rPr>
              <w:t>des logements ;</w:t>
            </w:r>
          </w:p>
          <w:p w14:paraId="6986F7B3" w14:textId="77777777" w:rsidR="00942BBD" w:rsidRPr="001471FD" w:rsidRDefault="00942BBD" w:rsidP="0075560A">
            <w:pPr>
              <w:pStyle w:val="Paragraphedeliste"/>
              <w:numPr>
                <w:ilvl w:val="0"/>
                <w:numId w:val="88"/>
              </w:numPr>
              <w:spacing w:after="0" w:line="240" w:lineRule="auto"/>
              <w:rPr>
                <w:rFonts w:ascii="Times New Roman" w:hAnsi="Times New Roman" w:cs="Times New Roman"/>
                <w:color w:val="000000" w:themeColor="text1"/>
                <w:sz w:val="20"/>
                <w:szCs w:val="20"/>
              </w:rPr>
            </w:pPr>
            <w:r w:rsidRPr="001471FD">
              <w:rPr>
                <w:rFonts w:ascii="Times New Roman" w:hAnsi="Times New Roman" w:cs="Times New Roman"/>
                <w:color w:val="000000" w:themeColor="text1"/>
                <w:sz w:val="20"/>
                <w:szCs w:val="20"/>
              </w:rPr>
              <w:t>favoriser la qualité des espaces communs au sein des immeubles collectifs et promouvoir les interactions, la rencontre et la convivialité ;</w:t>
            </w:r>
          </w:p>
          <w:p w14:paraId="79D972CD" w14:textId="46046714" w:rsidR="00942BBD" w:rsidRPr="001471FD" w:rsidRDefault="00942BBD" w:rsidP="0075560A">
            <w:pPr>
              <w:pStyle w:val="Paragraphedeliste"/>
              <w:numPr>
                <w:ilvl w:val="0"/>
                <w:numId w:val="88"/>
              </w:numPr>
              <w:spacing w:after="0" w:line="240" w:lineRule="auto"/>
              <w:rPr>
                <w:rFonts w:ascii="Times New Roman" w:hAnsi="Times New Roman" w:cs="Times New Roman"/>
                <w:color w:val="000000" w:themeColor="text1"/>
                <w:sz w:val="20"/>
                <w:szCs w:val="20"/>
              </w:rPr>
            </w:pPr>
            <w:r w:rsidRPr="001471FD">
              <w:rPr>
                <w:rFonts w:ascii="Times New Roman" w:hAnsi="Times New Roman" w:cs="Times New Roman"/>
                <w:color w:val="000000" w:themeColor="text1"/>
                <w:sz w:val="20"/>
                <w:szCs w:val="20"/>
              </w:rPr>
              <w:t>favoriser la mixité fonctionnelle des bâtiments et limiter les conflits entre usages ;</w:t>
            </w:r>
          </w:p>
          <w:p w14:paraId="3C006437" w14:textId="12030FDB" w:rsidR="00942BBD" w:rsidRPr="001471FD" w:rsidRDefault="00942BBD" w:rsidP="0075560A">
            <w:pPr>
              <w:pStyle w:val="Paragraphedeliste"/>
              <w:numPr>
                <w:ilvl w:val="0"/>
                <w:numId w:val="88"/>
              </w:numPr>
              <w:spacing w:after="0" w:line="240" w:lineRule="auto"/>
              <w:rPr>
                <w:rFonts w:ascii="Times New Roman" w:hAnsi="Times New Roman" w:cs="Times New Roman"/>
                <w:color w:val="000000" w:themeColor="text1"/>
                <w:sz w:val="20"/>
                <w:szCs w:val="20"/>
              </w:rPr>
            </w:pPr>
            <w:r w:rsidRPr="001471FD">
              <w:rPr>
                <w:rFonts w:ascii="Times New Roman" w:hAnsi="Times New Roman" w:cs="Times New Roman"/>
                <w:color w:val="000000" w:themeColor="text1"/>
                <w:sz w:val="20"/>
                <w:szCs w:val="20"/>
              </w:rPr>
              <w:t>assurer</w:t>
            </w:r>
            <w:r w:rsidRPr="001471FD">
              <w:rPr>
                <w:rFonts w:ascii="Times New Roman" w:eastAsia="Times New Roman" w:hAnsi="Times New Roman" w:cs="Times New Roman"/>
                <w:color w:val="000000" w:themeColor="text1"/>
                <w:sz w:val="20"/>
                <w:szCs w:val="20"/>
              </w:rPr>
              <w:t xml:space="preserve">  la salubrité et les qualités thermique et acoustique des bâtiments et la maîtrise des consommations d’énergie ;</w:t>
            </w:r>
          </w:p>
          <w:p w14:paraId="76117089" w14:textId="77777777" w:rsidR="00942BBD" w:rsidRPr="001471FD" w:rsidRDefault="00942BBD" w:rsidP="0075560A">
            <w:pPr>
              <w:pStyle w:val="Paragraphedeliste"/>
              <w:numPr>
                <w:ilvl w:val="0"/>
                <w:numId w:val="88"/>
              </w:numPr>
              <w:spacing w:after="0" w:line="240" w:lineRule="auto"/>
              <w:rPr>
                <w:rFonts w:ascii="Times New Roman" w:hAnsi="Times New Roman" w:cs="Times New Roman"/>
                <w:color w:val="000000" w:themeColor="text1"/>
                <w:sz w:val="20"/>
                <w:szCs w:val="20"/>
              </w:rPr>
            </w:pPr>
            <w:r w:rsidRPr="001471FD">
              <w:rPr>
                <w:rFonts w:ascii="Times New Roman" w:hAnsi="Times New Roman" w:cs="Times New Roman"/>
                <w:color w:val="000000" w:themeColor="text1"/>
                <w:sz w:val="20"/>
                <w:szCs w:val="20"/>
              </w:rPr>
              <w:t>garantir une inclusion optimale de toutes les personnes dans la société ;</w:t>
            </w:r>
          </w:p>
          <w:p w14:paraId="161740D1" w14:textId="7C8459B2" w:rsidR="00942BBD" w:rsidRPr="001471FD" w:rsidRDefault="00942BBD" w:rsidP="0075560A">
            <w:pPr>
              <w:pStyle w:val="Paragraphedeliste"/>
              <w:numPr>
                <w:ilvl w:val="0"/>
                <w:numId w:val="88"/>
              </w:numPr>
              <w:spacing w:after="0" w:line="240" w:lineRule="auto"/>
              <w:rPr>
                <w:rFonts w:ascii="Times New Roman" w:hAnsi="Times New Roman" w:cs="Times New Roman"/>
                <w:sz w:val="20"/>
                <w:szCs w:val="20"/>
              </w:rPr>
            </w:pPr>
            <w:r w:rsidRPr="001471FD">
              <w:rPr>
                <w:rFonts w:ascii="Times New Roman" w:hAnsi="Times New Roman" w:cs="Times New Roman"/>
                <w:sz w:val="20"/>
                <w:szCs w:val="20"/>
              </w:rPr>
              <w:t>améliorer la sécurité, le confort et l’accessibilité des bâtiments, moyennant des aménagements de qualité réalisés dans le respect des qualités architecturales et patrimoniales des bâtiments ;</w:t>
            </w:r>
          </w:p>
          <w:p w14:paraId="151E4DF2" w14:textId="77777777" w:rsidR="00942BBD" w:rsidRPr="001471FD" w:rsidRDefault="00942BBD" w:rsidP="0075560A">
            <w:pPr>
              <w:pStyle w:val="Paragraphedeliste"/>
              <w:numPr>
                <w:ilvl w:val="0"/>
                <w:numId w:val="88"/>
              </w:numPr>
              <w:spacing w:after="0" w:line="240" w:lineRule="auto"/>
              <w:rPr>
                <w:rFonts w:ascii="Times New Roman" w:hAnsi="Times New Roman" w:cs="Times New Roman"/>
                <w:sz w:val="20"/>
                <w:szCs w:val="20"/>
              </w:rPr>
            </w:pPr>
            <w:r w:rsidRPr="001471FD">
              <w:rPr>
                <w:rFonts w:ascii="Times New Roman" w:hAnsi="Times New Roman" w:cs="Times New Roman"/>
                <w:sz w:val="20"/>
                <w:szCs w:val="20"/>
              </w:rPr>
              <w:t>rationaliser et mutualiser l’usage des parkings ;</w:t>
            </w:r>
          </w:p>
          <w:p w14:paraId="46A10359" w14:textId="77777777" w:rsidR="00942BBD" w:rsidRPr="001471FD" w:rsidRDefault="00942BBD" w:rsidP="0075560A">
            <w:pPr>
              <w:pStyle w:val="Paragraphedeliste"/>
              <w:numPr>
                <w:ilvl w:val="0"/>
                <w:numId w:val="88"/>
              </w:numPr>
              <w:spacing w:after="0" w:line="240" w:lineRule="auto"/>
              <w:rPr>
                <w:rFonts w:ascii="Times New Roman" w:hAnsi="Times New Roman" w:cs="Times New Roman"/>
                <w:sz w:val="20"/>
                <w:szCs w:val="20"/>
              </w:rPr>
            </w:pPr>
            <w:r w:rsidRPr="001471FD">
              <w:rPr>
                <w:rFonts w:ascii="Times New Roman" w:hAnsi="Times New Roman" w:cs="Times New Roman"/>
                <w:sz w:val="20"/>
                <w:szCs w:val="20"/>
              </w:rPr>
              <w:t>favoriser la mobilité active.</w:t>
            </w:r>
          </w:p>
          <w:p w14:paraId="2A0A3D48" w14:textId="77777777" w:rsidR="00942BBD" w:rsidRPr="001471FD" w:rsidRDefault="00942BBD" w:rsidP="000C1399">
            <w:pPr>
              <w:rPr>
                <w:sz w:val="20"/>
                <w:szCs w:val="20"/>
              </w:rPr>
            </w:pPr>
          </w:p>
        </w:tc>
      </w:tr>
      <w:tr w:rsidR="00942BBD" w:rsidRPr="001471FD" w14:paraId="0DF3C669" w14:textId="77777777" w:rsidTr="004A1F9B">
        <w:tc>
          <w:tcPr>
            <w:tcW w:w="9776" w:type="dxa"/>
          </w:tcPr>
          <w:p w14:paraId="0C51A918" w14:textId="77777777" w:rsidR="00942BBD" w:rsidRPr="001471FD" w:rsidRDefault="00942BBD" w:rsidP="000C1399">
            <w:pPr>
              <w:rPr>
                <w:sz w:val="20"/>
                <w:szCs w:val="20"/>
              </w:rPr>
            </w:pPr>
          </w:p>
          <w:p w14:paraId="33D0A728" w14:textId="77777777" w:rsidR="00942BBD" w:rsidRPr="001471FD" w:rsidRDefault="00942BBD" w:rsidP="000C1399">
            <w:pPr>
              <w:rPr>
                <w:b/>
                <w:sz w:val="20"/>
                <w:szCs w:val="20"/>
              </w:rPr>
            </w:pPr>
            <w:r w:rsidRPr="001471FD">
              <w:rPr>
                <w:b/>
                <w:sz w:val="20"/>
                <w:szCs w:val="20"/>
              </w:rPr>
              <w:t>Article 2 – Champ d’application</w:t>
            </w:r>
          </w:p>
          <w:p w14:paraId="66A96E2A" w14:textId="77777777" w:rsidR="00942BBD" w:rsidRPr="001471FD" w:rsidRDefault="00942BBD" w:rsidP="000C1399">
            <w:pPr>
              <w:rPr>
                <w:sz w:val="20"/>
                <w:szCs w:val="20"/>
              </w:rPr>
            </w:pPr>
          </w:p>
        </w:tc>
      </w:tr>
      <w:tr w:rsidR="00942BBD" w:rsidRPr="001471FD" w14:paraId="15360B62" w14:textId="77777777" w:rsidTr="004A1F9B">
        <w:tc>
          <w:tcPr>
            <w:tcW w:w="9776" w:type="dxa"/>
          </w:tcPr>
          <w:p w14:paraId="3AEE2D6A" w14:textId="77777777" w:rsidR="00942BBD" w:rsidRPr="001471FD" w:rsidRDefault="00942BBD" w:rsidP="005834EB">
            <w:pPr>
              <w:rPr>
                <w:sz w:val="20"/>
                <w:szCs w:val="20"/>
              </w:rPr>
            </w:pPr>
          </w:p>
          <w:p w14:paraId="309AE33F" w14:textId="09B52417" w:rsidR="00942BBD" w:rsidRPr="001471FD" w:rsidRDefault="00942BBD" w:rsidP="000C1399">
            <w:pPr>
              <w:rPr>
                <w:sz w:val="20"/>
                <w:szCs w:val="20"/>
              </w:rPr>
            </w:pPr>
            <w:r w:rsidRPr="001471FD">
              <w:rPr>
                <w:sz w:val="20"/>
                <w:szCs w:val="20"/>
              </w:rPr>
              <w:t>§ 1</w:t>
            </w:r>
            <w:r w:rsidRPr="001471FD">
              <w:rPr>
                <w:sz w:val="20"/>
                <w:szCs w:val="20"/>
                <w:vertAlign w:val="superscript"/>
              </w:rPr>
              <w:t>er</w:t>
            </w:r>
            <w:r w:rsidRPr="001471FD">
              <w:rPr>
                <w:sz w:val="20"/>
                <w:szCs w:val="20"/>
              </w:rPr>
              <w:t>. A l’exception des articles 13 à 20 et 24 à 26, chaque disposition du présent titre définit son champ d’application.</w:t>
            </w:r>
          </w:p>
          <w:p w14:paraId="61FE84E0" w14:textId="30BAB492" w:rsidR="00942BBD" w:rsidRPr="001471FD" w:rsidRDefault="00942BBD" w:rsidP="005834EB">
            <w:pPr>
              <w:rPr>
                <w:sz w:val="20"/>
                <w:szCs w:val="20"/>
              </w:rPr>
            </w:pPr>
          </w:p>
          <w:p w14:paraId="0A08A685" w14:textId="05362DB2" w:rsidR="00942BBD" w:rsidRPr="001471FD" w:rsidRDefault="00942BBD" w:rsidP="005834EB">
            <w:pPr>
              <w:rPr>
                <w:sz w:val="20"/>
                <w:szCs w:val="20"/>
              </w:rPr>
            </w:pPr>
            <w:r w:rsidRPr="001471FD">
              <w:rPr>
                <w:sz w:val="20"/>
                <w:szCs w:val="20"/>
              </w:rPr>
              <w:t>Les articles 13 à 16 s’appliquent aux logements ordinaires neufs.</w:t>
            </w:r>
            <w:r w:rsidRPr="001471FD">
              <w:rPr>
                <w:sz w:val="20"/>
                <w:szCs w:val="20"/>
                <w:vertAlign w:val="superscript"/>
              </w:rPr>
              <w:t xml:space="preserve"> </w:t>
            </w:r>
            <w:r w:rsidRPr="001471FD">
              <w:rPr>
                <w:sz w:val="20"/>
                <w:szCs w:val="20"/>
              </w:rPr>
              <w:t xml:space="preserve">Les articles 17 et 20 s’appliquent aux logements </w:t>
            </w:r>
            <w:proofErr w:type="spellStart"/>
            <w:r w:rsidRPr="001471FD">
              <w:rPr>
                <w:sz w:val="20"/>
                <w:szCs w:val="20"/>
              </w:rPr>
              <w:t>coliving</w:t>
            </w:r>
            <w:proofErr w:type="spellEnd"/>
            <w:r w:rsidRPr="001471FD">
              <w:rPr>
                <w:sz w:val="20"/>
                <w:szCs w:val="20"/>
              </w:rPr>
              <w:t xml:space="preserve"> neufs. Les articles 24 à 26 s’appliquent aux logements étudiants neufs.</w:t>
            </w:r>
          </w:p>
          <w:p w14:paraId="0B26EC74" w14:textId="6F49D8E2" w:rsidR="00942BBD" w:rsidRPr="001471FD" w:rsidRDefault="00942BBD" w:rsidP="005834EB">
            <w:pPr>
              <w:rPr>
                <w:sz w:val="20"/>
                <w:szCs w:val="20"/>
              </w:rPr>
            </w:pPr>
          </w:p>
          <w:p w14:paraId="7F123F86" w14:textId="0A83C701" w:rsidR="00942BBD" w:rsidRPr="001471FD" w:rsidRDefault="00942BBD" w:rsidP="005834EB">
            <w:pPr>
              <w:rPr>
                <w:sz w:val="20"/>
                <w:szCs w:val="20"/>
              </w:rPr>
            </w:pPr>
            <w:r w:rsidRPr="001471FD">
              <w:rPr>
                <w:sz w:val="20"/>
                <w:szCs w:val="20"/>
              </w:rPr>
              <w:t>Toutefois, l’article 14, § 3 s’applique aux logements neufs et aux actes et travaux portant sur un logement existant.</w:t>
            </w:r>
          </w:p>
          <w:p w14:paraId="2E6C3308" w14:textId="77777777" w:rsidR="00942BBD" w:rsidRPr="001471FD" w:rsidRDefault="00942BBD" w:rsidP="005834EB">
            <w:pPr>
              <w:rPr>
                <w:sz w:val="20"/>
                <w:szCs w:val="20"/>
              </w:rPr>
            </w:pPr>
          </w:p>
          <w:p w14:paraId="5425B2D4" w14:textId="7C7633D2" w:rsidR="00942BBD" w:rsidRPr="001471FD" w:rsidRDefault="00942BBD" w:rsidP="000C1399">
            <w:pPr>
              <w:rPr>
                <w:sz w:val="20"/>
              </w:rPr>
            </w:pPr>
            <w:r w:rsidRPr="001471FD">
              <w:rPr>
                <w:sz w:val="20"/>
                <w:szCs w:val="20"/>
              </w:rPr>
              <w:t>§ 2. Les</w:t>
            </w:r>
            <w:r w:rsidRPr="001471FD">
              <w:rPr>
                <w:sz w:val="20"/>
              </w:rPr>
              <w:t xml:space="preserve"> actes et travaux portant sur un bâtiment existant </w:t>
            </w:r>
            <w:r w:rsidRPr="001471FD">
              <w:rPr>
                <w:sz w:val="20"/>
                <w:szCs w:val="20"/>
              </w:rPr>
              <w:t xml:space="preserve">ou une unité d’occupation existante auxquels les dispositions du présent titre ne sont pas applicables ne peuvent en aucun </w:t>
            </w:r>
            <w:r w:rsidRPr="001471FD">
              <w:rPr>
                <w:sz w:val="20"/>
              </w:rPr>
              <w:t xml:space="preserve">cas </w:t>
            </w:r>
            <w:r w:rsidRPr="001471FD">
              <w:rPr>
                <w:rFonts w:eastAsiaTheme="minorHAnsi"/>
                <w:sz w:val="20"/>
                <w:szCs w:val="20"/>
                <w:lang w:eastAsia="en-US"/>
              </w:rPr>
              <w:t>diminuer</w:t>
            </w:r>
            <w:r w:rsidRPr="001471FD">
              <w:rPr>
                <w:rFonts w:eastAsiaTheme="minorHAnsi"/>
                <w:sz w:val="20"/>
              </w:rPr>
              <w:t xml:space="preserve"> sa </w:t>
            </w:r>
            <w:r w:rsidRPr="001471FD">
              <w:rPr>
                <w:rFonts w:eastAsiaTheme="minorHAnsi"/>
                <w:sz w:val="20"/>
                <w:szCs w:val="20"/>
                <w:lang w:eastAsia="en-US"/>
              </w:rPr>
              <w:t>qualité</w:t>
            </w:r>
            <w:r w:rsidRPr="001471FD">
              <w:rPr>
                <w:rFonts w:eastAsiaTheme="minorHAnsi"/>
                <w:sz w:val="20"/>
              </w:rPr>
              <w:t xml:space="preserve"> </w:t>
            </w:r>
            <w:r w:rsidRPr="001471FD">
              <w:rPr>
                <w:rFonts w:eastAsiaTheme="minorHAnsi"/>
                <w:sz w:val="20"/>
                <w:szCs w:val="20"/>
                <w:lang w:eastAsia="en-US"/>
              </w:rPr>
              <w:t xml:space="preserve"> en dessous des exigences du</w:t>
            </w:r>
            <w:r w:rsidRPr="001471FD">
              <w:rPr>
                <w:rFonts w:eastAsiaTheme="minorHAnsi"/>
                <w:sz w:val="20"/>
              </w:rPr>
              <w:t xml:space="preserve"> présent titre</w:t>
            </w:r>
            <w:r w:rsidRPr="001471FD">
              <w:rPr>
                <w:rFonts w:eastAsiaTheme="minorHAnsi"/>
                <w:sz w:val="20"/>
                <w:szCs w:val="20"/>
                <w:lang w:eastAsia="en-US"/>
              </w:rPr>
              <w:t>.</w:t>
            </w:r>
          </w:p>
          <w:p w14:paraId="3FB5C1A3" w14:textId="77777777" w:rsidR="00942BBD" w:rsidRPr="001471FD" w:rsidRDefault="00942BBD" w:rsidP="000268F7">
            <w:pPr>
              <w:rPr>
                <w:sz w:val="20"/>
                <w:szCs w:val="20"/>
              </w:rPr>
            </w:pPr>
          </w:p>
        </w:tc>
      </w:tr>
      <w:tr w:rsidR="00942BBD" w:rsidRPr="001471FD" w14:paraId="001687EB" w14:textId="77777777" w:rsidTr="004A1F9B">
        <w:tc>
          <w:tcPr>
            <w:tcW w:w="9776" w:type="dxa"/>
          </w:tcPr>
          <w:p w14:paraId="4B4D3C61" w14:textId="77777777" w:rsidR="00942BBD" w:rsidRPr="001471FD" w:rsidRDefault="00942BBD" w:rsidP="000C1399">
            <w:pPr>
              <w:rPr>
                <w:b/>
                <w:sz w:val="20"/>
                <w:szCs w:val="20"/>
              </w:rPr>
            </w:pPr>
          </w:p>
          <w:p w14:paraId="6D123B37" w14:textId="77777777" w:rsidR="00942BBD" w:rsidRPr="001471FD" w:rsidRDefault="00942BBD" w:rsidP="000C1399">
            <w:pPr>
              <w:rPr>
                <w:b/>
                <w:sz w:val="20"/>
                <w:szCs w:val="20"/>
              </w:rPr>
            </w:pPr>
            <w:r w:rsidRPr="001471FD">
              <w:rPr>
                <w:b/>
                <w:sz w:val="20"/>
                <w:szCs w:val="20"/>
              </w:rPr>
              <w:t>CHAPITRE 2 : DISPOSITIONS COMMUNES</w:t>
            </w:r>
          </w:p>
          <w:p w14:paraId="6F768EFC" w14:textId="77777777" w:rsidR="00942BBD" w:rsidRPr="001471FD" w:rsidRDefault="00942BBD" w:rsidP="000C1399">
            <w:pPr>
              <w:rPr>
                <w:sz w:val="20"/>
                <w:szCs w:val="20"/>
              </w:rPr>
            </w:pPr>
          </w:p>
        </w:tc>
      </w:tr>
      <w:tr w:rsidR="00942BBD" w:rsidRPr="001471FD" w14:paraId="0C88ABB9" w14:textId="77777777" w:rsidTr="004A1F9B">
        <w:tc>
          <w:tcPr>
            <w:tcW w:w="9776" w:type="dxa"/>
          </w:tcPr>
          <w:p w14:paraId="0458FB42" w14:textId="77777777" w:rsidR="00942BBD" w:rsidRPr="001471FD" w:rsidRDefault="00942BBD" w:rsidP="000C1399">
            <w:pPr>
              <w:rPr>
                <w:sz w:val="20"/>
                <w:szCs w:val="20"/>
              </w:rPr>
            </w:pPr>
          </w:p>
          <w:p w14:paraId="64ABD822" w14:textId="5DAF03E9" w:rsidR="00942BBD" w:rsidRPr="001471FD" w:rsidRDefault="00942BBD" w:rsidP="000C1399">
            <w:pPr>
              <w:rPr>
                <w:b/>
                <w:sz w:val="20"/>
                <w:szCs w:val="20"/>
              </w:rPr>
            </w:pPr>
            <w:r w:rsidRPr="001471FD">
              <w:rPr>
                <w:b/>
                <w:sz w:val="20"/>
                <w:szCs w:val="20"/>
              </w:rPr>
              <w:t>Article 3 – Dimensions et éclairement</w:t>
            </w:r>
          </w:p>
          <w:p w14:paraId="2F8F834B" w14:textId="77777777" w:rsidR="00942BBD" w:rsidRPr="001471FD" w:rsidRDefault="00942BBD" w:rsidP="000C1399">
            <w:pPr>
              <w:rPr>
                <w:sz w:val="20"/>
                <w:szCs w:val="20"/>
              </w:rPr>
            </w:pPr>
          </w:p>
        </w:tc>
      </w:tr>
      <w:tr w:rsidR="00942BBD" w:rsidRPr="001471FD" w14:paraId="51F42344" w14:textId="77777777" w:rsidTr="004A1F9B">
        <w:tc>
          <w:tcPr>
            <w:tcW w:w="9776" w:type="dxa"/>
          </w:tcPr>
          <w:p w14:paraId="0A091F73" w14:textId="77777777" w:rsidR="00942BBD" w:rsidRPr="001471FD" w:rsidRDefault="00942BBD" w:rsidP="000C1399">
            <w:pPr>
              <w:rPr>
                <w:sz w:val="20"/>
                <w:szCs w:val="20"/>
              </w:rPr>
            </w:pPr>
          </w:p>
          <w:p w14:paraId="1B083BEC" w14:textId="161D5419" w:rsidR="00942BBD" w:rsidRPr="001471FD" w:rsidRDefault="00942BBD" w:rsidP="000C1399">
            <w:pPr>
              <w:rPr>
                <w:sz w:val="20"/>
                <w:szCs w:val="20"/>
              </w:rPr>
            </w:pPr>
            <w:r w:rsidRPr="001471FD">
              <w:rPr>
                <w:sz w:val="20"/>
                <w:szCs w:val="20"/>
              </w:rPr>
              <w:t>§ 1</w:t>
            </w:r>
            <w:r w:rsidRPr="001471FD">
              <w:rPr>
                <w:sz w:val="20"/>
                <w:szCs w:val="20"/>
                <w:vertAlign w:val="superscript"/>
              </w:rPr>
              <w:t>er</w:t>
            </w:r>
            <w:r w:rsidRPr="001471FD">
              <w:rPr>
                <w:sz w:val="20"/>
                <w:szCs w:val="20"/>
              </w:rPr>
              <w:t>. Toute nouvelle unité d’occupation comporte au moins un espace habitable mis à disposition de l’ensemble de ses occupants.</w:t>
            </w:r>
          </w:p>
          <w:p w14:paraId="25EF889B" w14:textId="77777777" w:rsidR="00942BBD" w:rsidRPr="001471FD" w:rsidRDefault="00942BBD" w:rsidP="000C1399">
            <w:pPr>
              <w:rPr>
                <w:sz w:val="20"/>
                <w:szCs w:val="20"/>
              </w:rPr>
            </w:pPr>
          </w:p>
          <w:p w14:paraId="71585ACD" w14:textId="7479FC2D" w:rsidR="00942BBD" w:rsidRPr="001471FD" w:rsidRDefault="00942BBD" w:rsidP="005834EB">
            <w:pPr>
              <w:rPr>
                <w:sz w:val="20"/>
                <w:szCs w:val="20"/>
              </w:rPr>
            </w:pPr>
            <w:r w:rsidRPr="001471FD">
              <w:rPr>
                <w:sz w:val="20"/>
                <w:szCs w:val="20"/>
              </w:rPr>
              <w:t>Dans un bâtiment nouveau et dans l’extension d’un bâtiment existant, tout espace habitable respecte les conditions suivantes :</w:t>
            </w:r>
          </w:p>
          <w:p w14:paraId="0D92CDFC" w14:textId="77777777" w:rsidR="00942BBD" w:rsidRPr="001471FD" w:rsidRDefault="00942BBD" w:rsidP="005834EB">
            <w:pPr>
              <w:rPr>
                <w:sz w:val="20"/>
                <w:szCs w:val="20"/>
              </w:rPr>
            </w:pPr>
          </w:p>
          <w:p w14:paraId="53F4FE68" w14:textId="4381B69F" w:rsidR="00942BBD" w:rsidRPr="001471FD" w:rsidRDefault="00942BBD" w:rsidP="00DD748B">
            <w:pPr>
              <w:pStyle w:val="Paragraphedeliste"/>
              <w:numPr>
                <w:ilvl w:val="0"/>
                <w:numId w:val="63"/>
              </w:numPr>
              <w:ind w:left="454" w:hanging="426"/>
              <w:rPr>
                <w:rFonts w:ascii="Times New Roman" w:hAnsi="Times New Roman" w:cs="Times New Roman"/>
                <w:sz w:val="20"/>
                <w:szCs w:val="20"/>
              </w:rPr>
            </w:pPr>
            <w:r w:rsidRPr="001471FD">
              <w:rPr>
                <w:rFonts w:ascii="Times New Roman" w:hAnsi="Times New Roman" w:cs="Times New Roman"/>
                <w:sz w:val="20"/>
                <w:szCs w:val="20"/>
              </w:rPr>
              <w:t xml:space="preserve">une superficie nette minimale de 8 m², à l’exception des chambres qui ont une superficie nette minimale de 9 m² ; </w:t>
            </w:r>
          </w:p>
          <w:p w14:paraId="78D0CF05" w14:textId="6CEA9369" w:rsidR="00942BBD" w:rsidRPr="001471FD" w:rsidRDefault="00942BBD" w:rsidP="00DD748B">
            <w:pPr>
              <w:pStyle w:val="Paragraphedeliste"/>
              <w:numPr>
                <w:ilvl w:val="0"/>
                <w:numId w:val="63"/>
              </w:numPr>
              <w:ind w:left="454" w:hanging="426"/>
              <w:rPr>
                <w:rFonts w:ascii="Times New Roman" w:hAnsi="Times New Roman" w:cs="Times New Roman"/>
                <w:sz w:val="20"/>
                <w:szCs w:val="20"/>
              </w:rPr>
            </w:pPr>
            <w:r w:rsidRPr="001471FD">
              <w:rPr>
                <w:rFonts w:ascii="Times New Roman" w:hAnsi="Times New Roman" w:cs="Times New Roman"/>
                <w:sz w:val="20"/>
                <w:szCs w:val="20"/>
              </w:rPr>
              <w:t>une configuration appropriée à son utilisation et une largeur minimale de 2,20 m ;</w:t>
            </w:r>
          </w:p>
          <w:p w14:paraId="7DA2DA97" w14:textId="7E2FF8CD" w:rsidR="00942BBD" w:rsidRPr="001471FD" w:rsidRDefault="00942BBD" w:rsidP="00DD748B">
            <w:pPr>
              <w:pStyle w:val="Paragraphedeliste"/>
              <w:numPr>
                <w:ilvl w:val="0"/>
                <w:numId w:val="63"/>
              </w:numPr>
              <w:ind w:left="454" w:hanging="426"/>
              <w:rPr>
                <w:rFonts w:ascii="Times New Roman" w:hAnsi="Times New Roman" w:cs="Times New Roman"/>
                <w:sz w:val="20"/>
                <w:szCs w:val="20"/>
              </w:rPr>
            </w:pPr>
            <w:r w:rsidRPr="001471FD">
              <w:rPr>
                <w:rFonts w:ascii="Times New Roman" w:hAnsi="Times New Roman" w:cs="Times New Roman"/>
                <w:sz w:val="20"/>
                <w:szCs w:val="20"/>
              </w:rPr>
              <w:t>une hauteur sous plafond minimale de 2,70 m, à l’exception des espaces situés sous le versant d’une toiture où la hauteur sous plafond minimale est de 2,50 m sur la moitié au moins de la superficie nette de l’espace ;</w:t>
            </w:r>
          </w:p>
          <w:p w14:paraId="5C720A6E" w14:textId="1168D9BF" w:rsidR="00942BBD" w:rsidRPr="001471FD" w:rsidRDefault="00942BBD" w:rsidP="005834EB">
            <w:pPr>
              <w:pStyle w:val="Paragraphedeliste"/>
              <w:numPr>
                <w:ilvl w:val="0"/>
                <w:numId w:val="63"/>
              </w:numPr>
              <w:ind w:left="454" w:hanging="426"/>
              <w:rPr>
                <w:rFonts w:ascii="Times New Roman" w:hAnsi="Times New Roman" w:cs="Times New Roman"/>
                <w:sz w:val="20"/>
                <w:szCs w:val="20"/>
              </w:rPr>
            </w:pPr>
            <w:r w:rsidRPr="001471FD">
              <w:rPr>
                <w:rFonts w:ascii="Times New Roman" w:hAnsi="Times New Roman" w:cs="Times New Roman"/>
                <w:sz w:val="20"/>
                <w:szCs w:val="20"/>
              </w:rPr>
              <w:lastRenderedPageBreak/>
              <w:t>une baie vitrée permettant un éclairement naturel et une vue vers l’extérieur.</w:t>
            </w:r>
          </w:p>
          <w:p w14:paraId="75BD8B10" w14:textId="77777777" w:rsidR="00942BBD" w:rsidRPr="001471FD" w:rsidRDefault="00942BBD" w:rsidP="00002A45">
            <w:pPr>
              <w:pStyle w:val="Paragraphedeliste"/>
              <w:ind w:left="454"/>
              <w:rPr>
                <w:rFonts w:ascii="Times New Roman" w:hAnsi="Times New Roman" w:cs="Times New Roman"/>
                <w:sz w:val="20"/>
                <w:szCs w:val="20"/>
              </w:rPr>
            </w:pPr>
          </w:p>
          <w:p w14:paraId="60BE4E45" w14:textId="7E761EDE" w:rsidR="00942BBD" w:rsidRPr="001471FD" w:rsidRDefault="00942BBD" w:rsidP="00FF0279">
            <w:pPr>
              <w:pStyle w:val="Paragraphedeliste"/>
              <w:spacing w:after="0" w:line="240" w:lineRule="auto"/>
              <w:ind w:left="0"/>
              <w:rPr>
                <w:rFonts w:ascii="Times New Roman" w:hAnsi="Times New Roman" w:cs="Times New Roman"/>
                <w:sz w:val="20"/>
                <w:szCs w:val="20"/>
              </w:rPr>
            </w:pPr>
            <w:r w:rsidRPr="001471FD">
              <w:rPr>
                <w:rFonts w:ascii="Times New Roman" w:hAnsi="Times New Roman" w:cs="Times New Roman"/>
                <w:sz w:val="20"/>
                <w:szCs w:val="20"/>
              </w:rPr>
              <w:t>Dans un bâtiment existant, tout nouvel espace habitable :</w:t>
            </w:r>
          </w:p>
          <w:p w14:paraId="62B2FCA4" w14:textId="77777777" w:rsidR="00942BBD" w:rsidRPr="001471FD" w:rsidRDefault="00942BBD" w:rsidP="00FF0279">
            <w:pPr>
              <w:pStyle w:val="Paragraphedeliste"/>
              <w:spacing w:after="0" w:line="240" w:lineRule="auto"/>
              <w:ind w:left="0"/>
              <w:rPr>
                <w:rFonts w:ascii="Times New Roman" w:hAnsi="Times New Roman" w:cs="Times New Roman"/>
                <w:sz w:val="20"/>
                <w:szCs w:val="20"/>
              </w:rPr>
            </w:pPr>
          </w:p>
          <w:p w14:paraId="0FD8C041" w14:textId="3EB2EFB0" w:rsidR="00942BBD" w:rsidRPr="001471FD" w:rsidRDefault="00942BBD" w:rsidP="000D21F0">
            <w:pPr>
              <w:pStyle w:val="Paragraphedeliste"/>
              <w:numPr>
                <w:ilvl w:val="0"/>
                <w:numId w:val="27"/>
              </w:numPr>
              <w:spacing w:after="0" w:line="240" w:lineRule="auto"/>
              <w:ind w:left="463" w:hanging="425"/>
              <w:rPr>
                <w:rFonts w:ascii="Times New Roman" w:hAnsi="Times New Roman" w:cs="Times New Roman"/>
                <w:sz w:val="20"/>
                <w:szCs w:val="20"/>
              </w:rPr>
            </w:pPr>
            <w:r w:rsidRPr="001471FD">
              <w:rPr>
                <w:rFonts w:ascii="Times New Roman" w:hAnsi="Times New Roman" w:cs="Times New Roman"/>
                <w:sz w:val="20"/>
                <w:szCs w:val="20"/>
              </w:rPr>
              <w:t>respecte les conditions visées à l’alinéa 2, à l’exception du point 3° ;</w:t>
            </w:r>
          </w:p>
          <w:p w14:paraId="1BAC15BA" w14:textId="63D8C8C8" w:rsidR="00942BBD" w:rsidRPr="001471FD" w:rsidRDefault="00942BBD" w:rsidP="000D21F0">
            <w:pPr>
              <w:pStyle w:val="Paragraphedeliste"/>
              <w:numPr>
                <w:ilvl w:val="0"/>
                <w:numId w:val="27"/>
              </w:numPr>
              <w:spacing w:after="0" w:line="240" w:lineRule="auto"/>
              <w:ind w:left="463" w:hanging="425"/>
              <w:rPr>
                <w:rFonts w:ascii="Times New Roman" w:hAnsi="Times New Roman" w:cs="Times New Roman"/>
                <w:sz w:val="20"/>
                <w:szCs w:val="20"/>
              </w:rPr>
            </w:pPr>
            <w:r w:rsidRPr="001471FD">
              <w:rPr>
                <w:rFonts w:ascii="Times New Roman" w:hAnsi="Times New Roman" w:cs="Times New Roman"/>
                <w:sz w:val="20"/>
                <w:szCs w:val="20"/>
              </w:rPr>
              <w:t>a une hauteur sous plafond minimale de 2,40 m. La hauteur sous plafond minimale des espaces situés sous le versant d’une toiture est de 2,40 m sur la moitié au moins de la superficie nette de l’espace.</w:t>
            </w:r>
          </w:p>
          <w:p w14:paraId="5029F377" w14:textId="77777777" w:rsidR="00942BBD" w:rsidRPr="001471FD" w:rsidRDefault="00942BBD" w:rsidP="005834EB">
            <w:pPr>
              <w:rPr>
                <w:sz w:val="20"/>
                <w:szCs w:val="20"/>
              </w:rPr>
            </w:pPr>
          </w:p>
          <w:p w14:paraId="7A7416C0" w14:textId="00662CE7" w:rsidR="00942BBD" w:rsidRPr="001471FD" w:rsidRDefault="00942BBD" w:rsidP="000C1399">
            <w:pPr>
              <w:rPr>
                <w:sz w:val="20"/>
              </w:rPr>
            </w:pPr>
            <w:r w:rsidRPr="001471FD">
              <w:rPr>
                <w:sz w:val="20"/>
                <w:szCs w:val="20"/>
              </w:rPr>
              <w:t xml:space="preserve">§ 2. </w:t>
            </w:r>
            <w:r w:rsidRPr="001471FD">
              <w:rPr>
                <w:sz w:val="20"/>
              </w:rPr>
              <w:t xml:space="preserve">La hauteur sous plafond minimale des </w:t>
            </w:r>
            <w:r w:rsidRPr="001471FD">
              <w:rPr>
                <w:sz w:val="20"/>
                <w:szCs w:val="20"/>
              </w:rPr>
              <w:t>espaces non</w:t>
            </w:r>
            <w:r w:rsidRPr="001471FD">
              <w:rPr>
                <w:sz w:val="20"/>
              </w:rPr>
              <w:t xml:space="preserve"> habitables est de 2,</w:t>
            </w:r>
            <w:r w:rsidRPr="001471FD">
              <w:rPr>
                <w:sz w:val="20"/>
                <w:szCs w:val="20"/>
              </w:rPr>
              <w:t>20</w:t>
            </w:r>
            <w:r w:rsidRPr="001471FD">
              <w:rPr>
                <w:sz w:val="20"/>
              </w:rPr>
              <w:t xml:space="preserve"> m</w:t>
            </w:r>
            <w:r w:rsidRPr="001471FD">
              <w:rPr>
                <w:sz w:val="20"/>
                <w:szCs w:val="20"/>
              </w:rPr>
              <w:t xml:space="preserve">. </w:t>
            </w:r>
          </w:p>
          <w:p w14:paraId="1D95F481" w14:textId="77777777" w:rsidR="00942BBD" w:rsidRPr="001471FD" w:rsidRDefault="00942BBD" w:rsidP="000C1399">
            <w:pPr>
              <w:rPr>
                <w:sz w:val="20"/>
                <w:szCs w:val="20"/>
              </w:rPr>
            </w:pPr>
          </w:p>
          <w:p w14:paraId="0B03BE16" w14:textId="4CD10362" w:rsidR="00942BBD" w:rsidRPr="001471FD" w:rsidRDefault="00942BBD" w:rsidP="000C1399">
            <w:pPr>
              <w:rPr>
                <w:sz w:val="20"/>
                <w:szCs w:val="20"/>
              </w:rPr>
            </w:pPr>
            <w:r w:rsidRPr="001471FD">
              <w:rPr>
                <w:sz w:val="20"/>
                <w:szCs w:val="20"/>
              </w:rPr>
              <w:t xml:space="preserve">Toutefois, dans un bâtiment existant, </w:t>
            </w:r>
            <w:r w:rsidRPr="001471FD">
              <w:rPr>
                <w:sz w:val="20"/>
              </w:rPr>
              <w:t xml:space="preserve">la </w:t>
            </w:r>
            <w:r w:rsidRPr="001471FD">
              <w:rPr>
                <w:sz w:val="20"/>
                <w:szCs w:val="20"/>
              </w:rPr>
              <w:t>hauteur sous plafond d’un espace non habitable situé au sous-sol peut être réduite à 2 m afin de permettre l’installation d’une isolation thermique dans cet espace.</w:t>
            </w:r>
          </w:p>
          <w:p w14:paraId="299FFFED" w14:textId="77777777" w:rsidR="00942BBD" w:rsidRPr="001471FD" w:rsidRDefault="00942BBD" w:rsidP="000C1399">
            <w:pPr>
              <w:rPr>
                <w:sz w:val="20"/>
                <w:szCs w:val="20"/>
              </w:rPr>
            </w:pPr>
          </w:p>
        </w:tc>
      </w:tr>
      <w:tr w:rsidR="00942BBD" w:rsidRPr="001471FD" w14:paraId="3B372571" w14:textId="77777777" w:rsidTr="004A1F9B">
        <w:trPr>
          <w:trHeight w:val="547"/>
        </w:trPr>
        <w:tc>
          <w:tcPr>
            <w:tcW w:w="9776" w:type="dxa"/>
          </w:tcPr>
          <w:p w14:paraId="10F309A3" w14:textId="77777777" w:rsidR="00942BBD" w:rsidRPr="001471FD" w:rsidRDefault="00942BBD" w:rsidP="000C1399">
            <w:pPr>
              <w:rPr>
                <w:b/>
                <w:sz w:val="20"/>
                <w:szCs w:val="20"/>
              </w:rPr>
            </w:pPr>
          </w:p>
          <w:p w14:paraId="56C5737A" w14:textId="66FB9AE3" w:rsidR="00942BBD" w:rsidRPr="001471FD" w:rsidRDefault="00942BBD" w:rsidP="000C1399">
            <w:pPr>
              <w:rPr>
                <w:b/>
                <w:sz w:val="20"/>
                <w:szCs w:val="20"/>
              </w:rPr>
            </w:pPr>
            <w:r w:rsidRPr="001471FD">
              <w:rPr>
                <w:b/>
                <w:sz w:val="20"/>
                <w:szCs w:val="20"/>
              </w:rPr>
              <w:t>Article 4 – Circulations communes</w:t>
            </w:r>
          </w:p>
          <w:p w14:paraId="6FEBF12D" w14:textId="77777777" w:rsidR="00942BBD" w:rsidRPr="001471FD" w:rsidRDefault="00942BBD" w:rsidP="000C1399">
            <w:pPr>
              <w:rPr>
                <w:b/>
                <w:sz w:val="20"/>
                <w:szCs w:val="20"/>
              </w:rPr>
            </w:pPr>
          </w:p>
        </w:tc>
      </w:tr>
      <w:tr w:rsidR="00942BBD" w:rsidRPr="001471FD" w14:paraId="75C952D9" w14:textId="77777777" w:rsidTr="004A1F9B">
        <w:tc>
          <w:tcPr>
            <w:tcW w:w="9776" w:type="dxa"/>
          </w:tcPr>
          <w:p w14:paraId="0E4CCBBC" w14:textId="77777777" w:rsidR="00942BBD" w:rsidRPr="001471FD" w:rsidRDefault="00942BBD" w:rsidP="000C1399">
            <w:pPr>
              <w:rPr>
                <w:sz w:val="20"/>
                <w:szCs w:val="20"/>
              </w:rPr>
            </w:pPr>
          </w:p>
          <w:p w14:paraId="6CE2F11B" w14:textId="148B2A7B" w:rsidR="00942BBD" w:rsidRPr="001471FD" w:rsidRDefault="00942BBD" w:rsidP="000C1399">
            <w:pPr>
              <w:rPr>
                <w:sz w:val="20"/>
                <w:szCs w:val="20"/>
              </w:rPr>
            </w:pPr>
            <w:r w:rsidRPr="001471FD">
              <w:rPr>
                <w:sz w:val="20"/>
                <w:szCs w:val="20"/>
              </w:rPr>
              <w:t>En cas de construction d’un immeuble collectif ou de division d’un immeuble individuel existant, les circulations verticales et horizontales communes de l’immeuble collectif permettent de circuler aisément entre l’espace ouvert et chaque unité d’occupation.</w:t>
            </w:r>
          </w:p>
          <w:p w14:paraId="44C8D85C" w14:textId="77777777" w:rsidR="00942BBD" w:rsidRPr="001471FD" w:rsidRDefault="00942BBD" w:rsidP="000C1399">
            <w:pPr>
              <w:rPr>
                <w:sz w:val="20"/>
                <w:szCs w:val="20"/>
              </w:rPr>
            </w:pPr>
          </w:p>
          <w:p w14:paraId="59488AB3" w14:textId="191D932B" w:rsidR="00942BBD" w:rsidRPr="001471FD" w:rsidRDefault="00942BBD" w:rsidP="000C1399">
            <w:pPr>
              <w:rPr>
                <w:sz w:val="20"/>
                <w:szCs w:val="20"/>
              </w:rPr>
            </w:pPr>
            <w:r w:rsidRPr="001471FD">
              <w:rPr>
                <w:sz w:val="20"/>
                <w:szCs w:val="20"/>
              </w:rPr>
              <w:t>A cette fin :</w:t>
            </w:r>
          </w:p>
          <w:p w14:paraId="1EA38AFA" w14:textId="77777777" w:rsidR="00942BBD" w:rsidRPr="001471FD" w:rsidRDefault="00942BBD" w:rsidP="005834EB">
            <w:pPr>
              <w:rPr>
                <w:sz w:val="20"/>
                <w:szCs w:val="20"/>
              </w:rPr>
            </w:pPr>
          </w:p>
          <w:p w14:paraId="008F1BE4" w14:textId="017D2AD0" w:rsidR="00942BBD" w:rsidRPr="001471FD" w:rsidRDefault="00942BBD" w:rsidP="000D21F0">
            <w:pPr>
              <w:pStyle w:val="Paragraphedeliste"/>
              <w:numPr>
                <w:ilvl w:val="0"/>
                <w:numId w:val="18"/>
              </w:numPr>
              <w:spacing w:after="0" w:line="240" w:lineRule="auto"/>
              <w:ind w:left="471" w:hanging="425"/>
              <w:rPr>
                <w:rFonts w:ascii="Times New Roman" w:eastAsia="Times New Roman" w:hAnsi="Times New Roman" w:cs="Times New Roman"/>
                <w:sz w:val="20"/>
                <w:szCs w:val="20"/>
                <w:lang w:eastAsia="fr-FR"/>
              </w:rPr>
            </w:pPr>
            <w:r w:rsidRPr="001471FD">
              <w:rPr>
                <w:rFonts w:ascii="Times New Roman" w:eastAsia="Times New Roman" w:hAnsi="Times New Roman" w:cs="Times New Roman"/>
                <w:sz w:val="20"/>
                <w:szCs w:val="20"/>
                <w:lang w:eastAsia="fr-FR"/>
              </w:rPr>
              <w:t>un accès distinct vers chaque unité d’occupation est assuré depuis les espaces communs ou l’extérieur ;</w:t>
            </w:r>
          </w:p>
          <w:p w14:paraId="1308C9A7" w14:textId="6E3ABED0" w:rsidR="00942BBD" w:rsidRPr="001471FD" w:rsidRDefault="00942BBD" w:rsidP="000C1399">
            <w:pPr>
              <w:pStyle w:val="Paragraphedeliste"/>
              <w:numPr>
                <w:ilvl w:val="0"/>
                <w:numId w:val="18"/>
              </w:numPr>
              <w:spacing w:after="0" w:line="240" w:lineRule="auto"/>
              <w:ind w:left="471" w:hanging="425"/>
              <w:rPr>
                <w:rFonts w:ascii="Times New Roman" w:hAnsi="Times New Roman"/>
                <w:sz w:val="20"/>
              </w:rPr>
            </w:pPr>
            <w:r w:rsidRPr="001471FD">
              <w:rPr>
                <w:rFonts w:ascii="Times New Roman" w:eastAsia="Times New Roman" w:hAnsi="Times New Roman" w:cs="Times New Roman"/>
                <w:sz w:val="20"/>
                <w:szCs w:val="20"/>
                <w:lang w:eastAsia="fr-FR"/>
              </w:rPr>
              <w:t>le hall d’entrée d’un immeuble collectif possède une baie vitrée permettant une vue vers l’extérieur ;</w:t>
            </w:r>
          </w:p>
          <w:p w14:paraId="25114D4E" w14:textId="39E95FAA" w:rsidR="00942BBD" w:rsidRPr="001471FD" w:rsidRDefault="00942BBD" w:rsidP="000D21F0">
            <w:pPr>
              <w:pStyle w:val="Paragraphedeliste"/>
              <w:numPr>
                <w:ilvl w:val="0"/>
                <w:numId w:val="18"/>
              </w:numPr>
              <w:spacing w:after="0" w:line="240" w:lineRule="auto"/>
              <w:ind w:left="471" w:hanging="425"/>
              <w:rPr>
                <w:rFonts w:ascii="Times New Roman" w:eastAsia="Times New Roman" w:hAnsi="Times New Roman" w:cs="Times New Roman"/>
                <w:sz w:val="20"/>
                <w:szCs w:val="20"/>
                <w:lang w:eastAsia="fr-FR"/>
              </w:rPr>
            </w:pPr>
            <w:r w:rsidRPr="001471FD">
              <w:rPr>
                <w:rFonts w:ascii="Times New Roman" w:eastAsia="Times New Roman" w:hAnsi="Times New Roman" w:cs="Times New Roman"/>
                <w:sz w:val="20"/>
                <w:szCs w:val="20"/>
                <w:lang w:eastAsia="fr-FR"/>
              </w:rPr>
              <w:t xml:space="preserve">en cas de construction d’un immeuble collectif de plus de quatre niveaux, celui-ci est équipé d’un ascenseur ou élévateur qui </w:t>
            </w:r>
            <w:r w:rsidRPr="001471FD">
              <w:rPr>
                <w:rFonts w:ascii="Times New Roman" w:hAnsi="Times New Roman"/>
                <w:sz w:val="20"/>
              </w:rPr>
              <w:t xml:space="preserve">respecte les conditions </w:t>
            </w:r>
            <w:r w:rsidRPr="001471FD">
              <w:rPr>
                <w:rFonts w:ascii="Times New Roman" w:eastAsia="Times New Roman" w:hAnsi="Times New Roman" w:cs="Times New Roman"/>
                <w:sz w:val="20"/>
                <w:szCs w:val="20"/>
                <w:lang w:eastAsia="fr-FR"/>
              </w:rPr>
              <w:t>de</w:t>
            </w:r>
            <w:r w:rsidRPr="001471FD">
              <w:rPr>
                <w:rFonts w:ascii="Times New Roman" w:hAnsi="Times New Roman"/>
                <w:sz w:val="20"/>
              </w:rPr>
              <w:t xml:space="preserve"> l’article </w:t>
            </w:r>
            <w:r w:rsidRPr="001471FD">
              <w:rPr>
                <w:rFonts w:ascii="Times New Roman" w:eastAsia="Times New Roman" w:hAnsi="Times New Roman" w:cs="Times New Roman"/>
                <w:sz w:val="20"/>
                <w:szCs w:val="20"/>
                <w:lang w:eastAsia="fr-FR"/>
              </w:rPr>
              <w:t>7 de l’Annexe.</w:t>
            </w:r>
          </w:p>
          <w:p w14:paraId="250972C9" w14:textId="7AC843C1" w:rsidR="00942BBD" w:rsidRPr="001471FD" w:rsidRDefault="00942BBD" w:rsidP="000C1399">
            <w:pPr>
              <w:rPr>
                <w:rFonts w:eastAsiaTheme="minorHAnsi"/>
                <w:sz w:val="20"/>
                <w:szCs w:val="20"/>
                <w:lang w:eastAsia="en-US"/>
              </w:rPr>
            </w:pPr>
          </w:p>
        </w:tc>
      </w:tr>
      <w:tr w:rsidR="00942BBD" w:rsidRPr="001471FD" w14:paraId="1F47BC87" w14:textId="77777777" w:rsidTr="004A1F9B">
        <w:trPr>
          <w:trHeight w:val="547"/>
        </w:trPr>
        <w:tc>
          <w:tcPr>
            <w:tcW w:w="9776" w:type="dxa"/>
          </w:tcPr>
          <w:p w14:paraId="0516936F" w14:textId="77777777" w:rsidR="00942BBD" w:rsidRPr="001471FD" w:rsidRDefault="00942BBD" w:rsidP="000C1399">
            <w:pPr>
              <w:rPr>
                <w:b/>
                <w:bCs/>
                <w:sz w:val="20"/>
                <w:szCs w:val="20"/>
              </w:rPr>
            </w:pPr>
          </w:p>
          <w:p w14:paraId="4E22BFB9" w14:textId="77777777" w:rsidR="00942BBD" w:rsidRPr="001471FD" w:rsidRDefault="00942BBD" w:rsidP="000C1399">
            <w:pPr>
              <w:rPr>
                <w:b/>
                <w:sz w:val="20"/>
                <w:szCs w:val="20"/>
              </w:rPr>
            </w:pPr>
            <w:r w:rsidRPr="001471FD">
              <w:rPr>
                <w:b/>
                <w:sz w:val="20"/>
                <w:szCs w:val="20"/>
              </w:rPr>
              <w:t>Article 5 – Accès à un espace extérieur</w:t>
            </w:r>
          </w:p>
          <w:p w14:paraId="7F2B4490" w14:textId="77777777" w:rsidR="00942BBD" w:rsidRPr="001471FD" w:rsidRDefault="00942BBD" w:rsidP="000C1399">
            <w:pPr>
              <w:rPr>
                <w:b/>
                <w:bCs/>
                <w:sz w:val="20"/>
                <w:szCs w:val="20"/>
              </w:rPr>
            </w:pPr>
          </w:p>
        </w:tc>
      </w:tr>
      <w:tr w:rsidR="00942BBD" w:rsidRPr="001471FD" w14:paraId="0192C162" w14:textId="77777777" w:rsidTr="004A1F9B">
        <w:tc>
          <w:tcPr>
            <w:tcW w:w="9776" w:type="dxa"/>
          </w:tcPr>
          <w:p w14:paraId="0F9FA639" w14:textId="77777777" w:rsidR="00942BBD" w:rsidRPr="001471FD" w:rsidRDefault="00942BBD" w:rsidP="000C1399">
            <w:pPr>
              <w:rPr>
                <w:sz w:val="20"/>
                <w:szCs w:val="20"/>
              </w:rPr>
            </w:pPr>
          </w:p>
          <w:p w14:paraId="3913A90F" w14:textId="4907D253" w:rsidR="00942BBD" w:rsidRPr="001471FD" w:rsidRDefault="00942BBD" w:rsidP="000C1399">
            <w:pPr>
              <w:rPr>
                <w:sz w:val="20"/>
                <w:szCs w:val="20"/>
              </w:rPr>
            </w:pPr>
            <w:r w:rsidRPr="001471FD">
              <w:rPr>
                <w:sz w:val="20"/>
                <w:szCs w:val="20"/>
              </w:rPr>
              <w:t>Dans un bâtiment nouveau, toute unité d’occupation dispose d’un espace extérieur d’agrément mis à disposition de l’ensemble de ses occupants. Cet espace peut être privatif ou partagé entre plusieurs unités d’occupation.</w:t>
            </w:r>
          </w:p>
          <w:p w14:paraId="18115447" w14:textId="77777777" w:rsidR="00942BBD" w:rsidRPr="001471FD" w:rsidRDefault="00942BBD" w:rsidP="000C1399">
            <w:pPr>
              <w:rPr>
                <w:sz w:val="20"/>
                <w:szCs w:val="20"/>
              </w:rPr>
            </w:pPr>
          </w:p>
          <w:p w14:paraId="6BDAF5F1" w14:textId="4C1CA4A0" w:rsidR="00942BBD" w:rsidRPr="001471FD" w:rsidRDefault="00942BBD" w:rsidP="000C1399">
            <w:pPr>
              <w:rPr>
                <w:sz w:val="20"/>
                <w:szCs w:val="20"/>
              </w:rPr>
            </w:pPr>
            <w:r w:rsidRPr="001471FD">
              <w:rPr>
                <w:sz w:val="20"/>
                <w:szCs w:val="20"/>
              </w:rPr>
              <w:t xml:space="preserve">L’espace extérieur a une surface minimale représentant 10% de la superficie utile de l’unité d’occupation. </w:t>
            </w:r>
          </w:p>
          <w:p w14:paraId="4A1A09B3" w14:textId="77777777" w:rsidR="00942BBD" w:rsidRPr="001471FD" w:rsidRDefault="00942BBD" w:rsidP="000C1399">
            <w:pPr>
              <w:rPr>
                <w:sz w:val="20"/>
                <w:szCs w:val="20"/>
              </w:rPr>
            </w:pPr>
          </w:p>
          <w:p w14:paraId="742A29C9" w14:textId="01E46C3D" w:rsidR="00942BBD" w:rsidRPr="001471FD" w:rsidRDefault="00942BBD" w:rsidP="000C1399">
            <w:pPr>
              <w:rPr>
                <w:sz w:val="20"/>
                <w:szCs w:val="20"/>
              </w:rPr>
            </w:pPr>
            <w:r w:rsidRPr="001471FD">
              <w:rPr>
                <w:sz w:val="20"/>
                <w:szCs w:val="20"/>
              </w:rPr>
              <w:t xml:space="preserve">S’il est partagé, l’espace extérieur a une surface minimale représentant 10 % de la somme des superficies utiles des unités d’occupation qu’il dessert et est aménagé notamment avec des équipements récréatifs, de détente ou d’horticulture. </w:t>
            </w:r>
          </w:p>
          <w:p w14:paraId="78C5B3DF" w14:textId="02F471EB" w:rsidR="00942BBD" w:rsidRPr="001471FD" w:rsidRDefault="00942BBD" w:rsidP="000C1399">
            <w:pPr>
              <w:rPr>
                <w:sz w:val="20"/>
                <w:szCs w:val="20"/>
              </w:rPr>
            </w:pPr>
          </w:p>
        </w:tc>
      </w:tr>
      <w:tr w:rsidR="00942BBD" w:rsidRPr="001471FD" w14:paraId="50081A35" w14:textId="77777777" w:rsidTr="004A1F9B">
        <w:tc>
          <w:tcPr>
            <w:tcW w:w="9776" w:type="dxa"/>
          </w:tcPr>
          <w:p w14:paraId="16156BD7" w14:textId="77777777" w:rsidR="00942BBD" w:rsidRPr="001471FD" w:rsidRDefault="00942BBD" w:rsidP="000C1399">
            <w:pPr>
              <w:rPr>
                <w:sz w:val="20"/>
                <w:szCs w:val="20"/>
              </w:rPr>
            </w:pPr>
          </w:p>
          <w:p w14:paraId="4ED6E2DB" w14:textId="33191908" w:rsidR="00942BBD" w:rsidRPr="001471FD" w:rsidRDefault="00942BBD" w:rsidP="000C1399">
            <w:pPr>
              <w:rPr>
                <w:b/>
                <w:bCs/>
                <w:sz w:val="20"/>
                <w:szCs w:val="20"/>
              </w:rPr>
            </w:pPr>
            <w:r w:rsidRPr="001471FD">
              <w:rPr>
                <w:b/>
                <w:bCs/>
                <w:sz w:val="20"/>
                <w:szCs w:val="20"/>
              </w:rPr>
              <w:t>Article 6 – Confort acoustique</w:t>
            </w:r>
          </w:p>
          <w:p w14:paraId="24C9DDE7" w14:textId="77777777" w:rsidR="00942BBD" w:rsidRPr="001471FD" w:rsidRDefault="00942BBD" w:rsidP="000C1399">
            <w:pPr>
              <w:rPr>
                <w:sz w:val="20"/>
                <w:szCs w:val="20"/>
              </w:rPr>
            </w:pPr>
          </w:p>
        </w:tc>
      </w:tr>
      <w:tr w:rsidR="00942BBD" w:rsidRPr="001471FD" w14:paraId="38EDE8CF" w14:textId="77777777" w:rsidTr="004A1F9B">
        <w:trPr>
          <w:trHeight w:val="815"/>
        </w:trPr>
        <w:tc>
          <w:tcPr>
            <w:tcW w:w="9776" w:type="dxa"/>
          </w:tcPr>
          <w:p w14:paraId="4169A1B7" w14:textId="77777777" w:rsidR="00942BBD" w:rsidRPr="001471FD" w:rsidRDefault="00942BBD" w:rsidP="000C1399">
            <w:pPr>
              <w:rPr>
                <w:sz w:val="20"/>
                <w:szCs w:val="20"/>
                <w:lang w:val="fr-FR"/>
              </w:rPr>
            </w:pPr>
          </w:p>
          <w:p w14:paraId="0C6DBAA2" w14:textId="5BF8EB3A" w:rsidR="00942BBD" w:rsidRPr="001471FD" w:rsidRDefault="00942BBD" w:rsidP="000C1399">
            <w:pPr>
              <w:rPr>
                <w:sz w:val="20"/>
                <w:szCs w:val="20"/>
                <w:lang w:val="fr-FR"/>
              </w:rPr>
            </w:pPr>
            <w:r w:rsidRPr="001471FD">
              <w:rPr>
                <w:sz w:val="20"/>
                <w:szCs w:val="20"/>
                <w:lang w:val="fr-FR"/>
              </w:rPr>
              <w:t>Toute nouvelle unité d’occupation est conçue de manière à :</w:t>
            </w:r>
          </w:p>
          <w:p w14:paraId="689D8176" w14:textId="77777777" w:rsidR="00942BBD" w:rsidRPr="001471FD" w:rsidRDefault="00942BBD" w:rsidP="000C1399">
            <w:pPr>
              <w:rPr>
                <w:sz w:val="20"/>
                <w:szCs w:val="20"/>
                <w:lang w:val="fr-FR"/>
              </w:rPr>
            </w:pPr>
          </w:p>
          <w:p w14:paraId="7D7C76F0" w14:textId="2ADDA771" w:rsidR="00942BBD" w:rsidRPr="001471FD" w:rsidRDefault="00942BBD" w:rsidP="000C1399">
            <w:pPr>
              <w:pStyle w:val="Paragraphedeliste"/>
              <w:numPr>
                <w:ilvl w:val="0"/>
                <w:numId w:val="11"/>
              </w:numPr>
              <w:spacing w:after="0" w:line="240" w:lineRule="auto"/>
              <w:ind w:left="467" w:hanging="425"/>
              <w:rPr>
                <w:rFonts w:ascii="Times New Roman" w:hAnsi="Times New Roman" w:cs="Times New Roman"/>
                <w:sz w:val="20"/>
                <w:szCs w:val="20"/>
                <w:lang w:val="fr-FR"/>
              </w:rPr>
            </w:pPr>
            <w:r w:rsidRPr="001471FD">
              <w:rPr>
                <w:rFonts w:ascii="Times New Roman" w:hAnsi="Times New Roman" w:cs="Times New Roman"/>
                <w:sz w:val="20"/>
                <w:szCs w:val="20"/>
                <w:lang w:val="fr-FR"/>
              </w:rPr>
              <w:t>limiter la propagation des bruits entre cette unité d’occupation et les unités d’occupation voisines, les circulations communes et l’extérieur ;</w:t>
            </w:r>
          </w:p>
          <w:p w14:paraId="2AEBC4AF" w14:textId="5269A627" w:rsidR="00942BBD" w:rsidRPr="001471FD" w:rsidRDefault="00942BBD" w:rsidP="000C1399">
            <w:pPr>
              <w:pStyle w:val="Paragraphedeliste"/>
              <w:numPr>
                <w:ilvl w:val="0"/>
                <w:numId w:val="11"/>
              </w:numPr>
              <w:spacing w:after="0" w:line="240" w:lineRule="auto"/>
              <w:ind w:left="467" w:hanging="425"/>
              <w:rPr>
                <w:rFonts w:ascii="Times New Roman" w:hAnsi="Times New Roman" w:cs="Times New Roman"/>
                <w:sz w:val="20"/>
                <w:szCs w:val="20"/>
                <w:lang w:val="fr-FR"/>
              </w:rPr>
            </w:pPr>
            <w:r w:rsidRPr="001471FD">
              <w:rPr>
                <w:rFonts w:ascii="Times New Roman" w:hAnsi="Times New Roman" w:cs="Times New Roman"/>
                <w:sz w:val="20"/>
                <w:szCs w:val="20"/>
                <w:lang w:val="fr-FR"/>
              </w:rPr>
              <w:t>assurer le confort acoustique dans l’unité d’occupation, en particulier dans les espaces</w:t>
            </w:r>
            <w:r w:rsidRPr="001471FD">
              <w:rPr>
                <w:rFonts w:ascii="Times New Roman" w:hAnsi="Times New Roman" w:cs="Times New Roman"/>
                <w:color w:val="FF0000"/>
                <w:sz w:val="20"/>
                <w:szCs w:val="20"/>
                <w:lang w:val="fr-FR"/>
              </w:rPr>
              <w:t xml:space="preserve"> </w:t>
            </w:r>
            <w:r w:rsidRPr="001471FD">
              <w:rPr>
                <w:rFonts w:ascii="Times New Roman" w:hAnsi="Times New Roman" w:cs="Times New Roman"/>
                <w:sz w:val="20"/>
                <w:szCs w:val="20"/>
                <w:lang w:val="fr-FR"/>
              </w:rPr>
              <w:t>habitables.</w:t>
            </w:r>
          </w:p>
          <w:p w14:paraId="31E52BD7" w14:textId="352B027E" w:rsidR="00942BBD" w:rsidRPr="001471FD" w:rsidRDefault="00942BBD" w:rsidP="000C1399">
            <w:pPr>
              <w:rPr>
                <w:sz w:val="20"/>
                <w:lang w:val="fr-FR"/>
              </w:rPr>
            </w:pPr>
          </w:p>
        </w:tc>
      </w:tr>
      <w:tr w:rsidR="00942BBD" w:rsidRPr="001471FD" w14:paraId="759D1F52" w14:textId="77777777" w:rsidTr="004A1F9B">
        <w:tc>
          <w:tcPr>
            <w:tcW w:w="9776" w:type="dxa"/>
          </w:tcPr>
          <w:p w14:paraId="009F4AB0" w14:textId="77777777" w:rsidR="00942BBD" w:rsidRPr="001471FD" w:rsidRDefault="00942BBD" w:rsidP="000C1399">
            <w:pPr>
              <w:rPr>
                <w:sz w:val="20"/>
                <w:szCs w:val="20"/>
              </w:rPr>
            </w:pPr>
          </w:p>
          <w:p w14:paraId="7A00E274" w14:textId="5244344C" w:rsidR="00942BBD" w:rsidRPr="001471FD" w:rsidRDefault="00942BBD" w:rsidP="000C1399">
            <w:pPr>
              <w:tabs>
                <w:tab w:val="left" w:pos="2927"/>
              </w:tabs>
              <w:rPr>
                <w:b/>
                <w:sz w:val="20"/>
                <w:szCs w:val="20"/>
              </w:rPr>
            </w:pPr>
            <w:r w:rsidRPr="001471FD">
              <w:rPr>
                <w:b/>
                <w:sz w:val="20"/>
                <w:szCs w:val="20"/>
              </w:rPr>
              <w:t>Article 7 – Raccordements</w:t>
            </w:r>
            <w:r w:rsidRPr="001471FD">
              <w:rPr>
                <w:b/>
                <w:sz w:val="20"/>
                <w:szCs w:val="20"/>
              </w:rPr>
              <w:tab/>
            </w:r>
          </w:p>
          <w:p w14:paraId="0EFC75E7" w14:textId="77777777" w:rsidR="00942BBD" w:rsidRPr="001471FD" w:rsidRDefault="00942BBD" w:rsidP="000C1399">
            <w:pPr>
              <w:rPr>
                <w:sz w:val="20"/>
                <w:szCs w:val="20"/>
              </w:rPr>
            </w:pPr>
          </w:p>
        </w:tc>
      </w:tr>
      <w:tr w:rsidR="00942BBD" w:rsidRPr="001471FD" w14:paraId="7009BA63" w14:textId="77777777" w:rsidTr="004A1F9B">
        <w:tc>
          <w:tcPr>
            <w:tcW w:w="9776" w:type="dxa"/>
          </w:tcPr>
          <w:p w14:paraId="2EA97050" w14:textId="77777777" w:rsidR="00942BBD" w:rsidRPr="001471FD" w:rsidRDefault="00942BBD" w:rsidP="000C1399">
            <w:pPr>
              <w:rPr>
                <w:sz w:val="20"/>
                <w:szCs w:val="20"/>
              </w:rPr>
            </w:pPr>
          </w:p>
          <w:p w14:paraId="53A4613D" w14:textId="77777777" w:rsidR="00942BBD" w:rsidRPr="001471FD" w:rsidRDefault="00942BBD" w:rsidP="000C1399">
            <w:pPr>
              <w:rPr>
                <w:sz w:val="20"/>
                <w:szCs w:val="20"/>
              </w:rPr>
            </w:pPr>
            <w:r w:rsidRPr="001471FD">
              <w:rPr>
                <w:sz w:val="20"/>
                <w:szCs w:val="20"/>
              </w:rPr>
              <w:t>§ 1</w:t>
            </w:r>
            <w:r w:rsidRPr="001471FD">
              <w:rPr>
                <w:sz w:val="20"/>
                <w:szCs w:val="20"/>
                <w:vertAlign w:val="superscript"/>
              </w:rPr>
              <w:t>er</w:t>
            </w:r>
            <w:r w:rsidRPr="001471FD">
              <w:rPr>
                <w:sz w:val="20"/>
                <w:szCs w:val="20"/>
              </w:rPr>
              <w:t xml:space="preserve">. Toute nouvelle unité d’occupation est raccordée aux réseaux de distribution d’eau et d’électricité. </w:t>
            </w:r>
          </w:p>
          <w:p w14:paraId="1DFACEB3" w14:textId="77777777" w:rsidR="00942BBD" w:rsidRPr="001471FD" w:rsidRDefault="00942BBD" w:rsidP="000C1399">
            <w:pPr>
              <w:rPr>
                <w:sz w:val="20"/>
                <w:szCs w:val="20"/>
              </w:rPr>
            </w:pPr>
          </w:p>
          <w:p w14:paraId="35467E96" w14:textId="441DF80C" w:rsidR="00942BBD" w:rsidRPr="001471FD" w:rsidRDefault="00942BBD" w:rsidP="000C1399">
            <w:pPr>
              <w:rPr>
                <w:sz w:val="20"/>
              </w:rPr>
            </w:pPr>
            <w:r w:rsidRPr="001471FD">
              <w:rPr>
                <w:sz w:val="20"/>
                <w:szCs w:val="20"/>
              </w:rPr>
              <w:t xml:space="preserve">Les compteurs sont individualisés par unité d’occupation. L’accès aisé à </w:t>
            </w:r>
            <w:r w:rsidRPr="001471FD">
              <w:rPr>
                <w:sz w:val="20"/>
              </w:rPr>
              <w:t xml:space="preserve">ces </w:t>
            </w:r>
            <w:r w:rsidRPr="001471FD">
              <w:rPr>
                <w:sz w:val="20"/>
                <w:szCs w:val="20"/>
              </w:rPr>
              <w:t>compteurs est permanent pour l’ensemble des occupants du bâtiment.</w:t>
            </w:r>
          </w:p>
          <w:p w14:paraId="6C730BF1" w14:textId="0CF08C42" w:rsidR="00942BBD" w:rsidRPr="001471FD" w:rsidRDefault="00942BBD" w:rsidP="005834EB">
            <w:pPr>
              <w:rPr>
                <w:sz w:val="20"/>
                <w:szCs w:val="20"/>
              </w:rPr>
            </w:pPr>
          </w:p>
          <w:p w14:paraId="06D8C4D7" w14:textId="700C1908" w:rsidR="00942BBD" w:rsidRPr="001471FD" w:rsidRDefault="00942BBD" w:rsidP="000C1399">
            <w:pPr>
              <w:rPr>
                <w:sz w:val="20"/>
                <w:szCs w:val="20"/>
              </w:rPr>
            </w:pPr>
            <w:r w:rsidRPr="001471FD">
              <w:rPr>
                <w:sz w:val="20"/>
                <w:szCs w:val="20"/>
              </w:rPr>
              <w:lastRenderedPageBreak/>
              <w:t>§ 2. Toute nouvelle unité d’occupation est raccordée au réseau d’égouts public, s’il en existe un, pour l’évacuation de ses eaux usées.</w:t>
            </w:r>
          </w:p>
          <w:p w14:paraId="45041025" w14:textId="77777777" w:rsidR="00942BBD" w:rsidRPr="001471FD" w:rsidRDefault="00942BBD" w:rsidP="000C1399">
            <w:pPr>
              <w:rPr>
                <w:sz w:val="20"/>
                <w:szCs w:val="20"/>
              </w:rPr>
            </w:pPr>
          </w:p>
          <w:p w14:paraId="47EC4371" w14:textId="02EE042F" w:rsidR="00942BBD" w:rsidRPr="001471FD" w:rsidRDefault="00942BBD" w:rsidP="000C1399">
            <w:pPr>
              <w:rPr>
                <w:sz w:val="20"/>
                <w:szCs w:val="20"/>
              </w:rPr>
            </w:pPr>
            <w:r w:rsidRPr="001471FD">
              <w:rPr>
                <w:sz w:val="20"/>
                <w:szCs w:val="20"/>
              </w:rPr>
              <w:t>A défaut, les eaux usées sont traitées par un système d’épuration autonome installé sur le terrain concerné.</w:t>
            </w:r>
          </w:p>
          <w:p w14:paraId="7F83BDE7" w14:textId="171B6D3C" w:rsidR="00942BBD" w:rsidRPr="001471FD" w:rsidRDefault="00942BBD" w:rsidP="005834EB">
            <w:pPr>
              <w:rPr>
                <w:sz w:val="20"/>
                <w:szCs w:val="20"/>
              </w:rPr>
            </w:pPr>
          </w:p>
          <w:p w14:paraId="619F1636" w14:textId="516F2DFC" w:rsidR="00942BBD" w:rsidRPr="001471FD" w:rsidRDefault="00942BBD" w:rsidP="006361BF">
            <w:pPr>
              <w:rPr>
                <w:sz w:val="20"/>
                <w:szCs w:val="20"/>
              </w:rPr>
            </w:pPr>
            <w:r w:rsidRPr="001471FD">
              <w:rPr>
                <w:sz w:val="20"/>
                <w:szCs w:val="20"/>
              </w:rPr>
              <w:t xml:space="preserve">§ 3. Tout bâtiment nouveau et tout bâtiment existant faisant l’objet de travaux structurels importants est équipé d'une infrastructure physique adaptée au haut débit à l'intérieur du bâtiment, allant jusqu'au point de terminaison du réseau. </w:t>
            </w:r>
          </w:p>
          <w:p w14:paraId="2F240077" w14:textId="77777777" w:rsidR="00942BBD" w:rsidRPr="001471FD" w:rsidRDefault="00942BBD" w:rsidP="006361BF">
            <w:pPr>
              <w:rPr>
                <w:sz w:val="20"/>
                <w:szCs w:val="20"/>
              </w:rPr>
            </w:pPr>
          </w:p>
          <w:p w14:paraId="1332AFD2" w14:textId="3143FCAE" w:rsidR="00942BBD" w:rsidRPr="001471FD" w:rsidRDefault="00942BBD" w:rsidP="006361BF">
            <w:pPr>
              <w:rPr>
                <w:sz w:val="20"/>
                <w:szCs w:val="20"/>
              </w:rPr>
            </w:pPr>
            <w:r w:rsidRPr="001471FD">
              <w:rPr>
                <w:sz w:val="20"/>
                <w:szCs w:val="20"/>
              </w:rPr>
              <w:t>Tout immeuble collectif dans un bâtiment visé à l’alinéa 1</w:t>
            </w:r>
            <w:r w:rsidRPr="001471FD">
              <w:rPr>
                <w:sz w:val="20"/>
                <w:szCs w:val="20"/>
                <w:vertAlign w:val="superscript"/>
              </w:rPr>
              <w:t>er</w:t>
            </w:r>
            <w:r w:rsidRPr="001471FD">
              <w:rPr>
                <w:sz w:val="20"/>
                <w:szCs w:val="20"/>
              </w:rPr>
              <w:t xml:space="preserve"> est équipé d’un point d’accès.</w:t>
            </w:r>
          </w:p>
          <w:p w14:paraId="1A8FD5EC" w14:textId="77777777" w:rsidR="00942BBD" w:rsidRPr="001471FD" w:rsidRDefault="00942BBD" w:rsidP="006361BF">
            <w:pPr>
              <w:rPr>
                <w:sz w:val="20"/>
                <w:szCs w:val="20"/>
              </w:rPr>
            </w:pPr>
          </w:p>
          <w:p w14:paraId="1B0E6EEA" w14:textId="18417AC7" w:rsidR="00942BBD" w:rsidRPr="001471FD" w:rsidRDefault="00942BBD" w:rsidP="006361BF">
            <w:pPr>
              <w:rPr>
                <w:sz w:val="20"/>
                <w:szCs w:val="20"/>
              </w:rPr>
            </w:pPr>
            <w:r w:rsidRPr="001471FD">
              <w:rPr>
                <w:sz w:val="20"/>
                <w:szCs w:val="20"/>
              </w:rPr>
              <w:t>Le présent paragraphe ne s’applique pas :</w:t>
            </w:r>
          </w:p>
          <w:p w14:paraId="13C1D8FB" w14:textId="77777777" w:rsidR="00942BBD" w:rsidRPr="001471FD" w:rsidRDefault="00942BBD" w:rsidP="006361BF">
            <w:pPr>
              <w:rPr>
                <w:sz w:val="20"/>
                <w:szCs w:val="20"/>
              </w:rPr>
            </w:pPr>
          </w:p>
          <w:p w14:paraId="19D600CE" w14:textId="2DBB4E9D" w:rsidR="00942BBD" w:rsidRPr="001471FD" w:rsidRDefault="00942BBD" w:rsidP="000332D8">
            <w:pPr>
              <w:ind w:left="463" w:hanging="463"/>
              <w:rPr>
                <w:sz w:val="20"/>
                <w:szCs w:val="20"/>
              </w:rPr>
            </w:pPr>
            <w:r w:rsidRPr="001471FD">
              <w:rPr>
                <w:sz w:val="20"/>
                <w:szCs w:val="20"/>
              </w:rPr>
              <w:t>1°</w:t>
            </w:r>
            <w:r w:rsidRPr="001471FD">
              <w:rPr>
                <w:sz w:val="20"/>
                <w:szCs w:val="20"/>
              </w:rPr>
              <w:tab/>
            </w:r>
            <w:bookmarkStart w:id="0" w:name="_Hlk158790969"/>
            <w:r w:rsidRPr="001471FD">
              <w:rPr>
                <w:sz w:val="20"/>
                <w:szCs w:val="20"/>
              </w:rPr>
              <w:t>aux bâtiments inscrits à l’inventaire ou sur la liste de sauvegarde ou classés ou en cours d’inscription sur la liste de sauvegarde ou de classement conformément au Code bruxellois de l’aménagement du territoire ;</w:t>
            </w:r>
            <w:bookmarkEnd w:id="0"/>
          </w:p>
          <w:p w14:paraId="27360C8E" w14:textId="25AF1F88" w:rsidR="00942BBD" w:rsidRPr="001471FD" w:rsidRDefault="00942BBD" w:rsidP="000332D8">
            <w:pPr>
              <w:ind w:left="463" w:hanging="463"/>
              <w:rPr>
                <w:sz w:val="20"/>
                <w:szCs w:val="20"/>
              </w:rPr>
            </w:pPr>
            <w:r w:rsidRPr="001471FD">
              <w:rPr>
                <w:sz w:val="20"/>
                <w:szCs w:val="20"/>
              </w:rPr>
              <w:t>2°</w:t>
            </w:r>
            <w:r w:rsidRPr="001471FD">
              <w:rPr>
                <w:sz w:val="20"/>
                <w:szCs w:val="20"/>
              </w:rPr>
              <w:tab/>
              <w:t>aux bâtiments militaires ou utilisés à des fins de sécurité nationale ;</w:t>
            </w:r>
          </w:p>
          <w:p w14:paraId="4DE42463" w14:textId="6592A7B4" w:rsidR="00942BBD" w:rsidRPr="00C172AC" w:rsidRDefault="00942BBD" w:rsidP="000C1399">
            <w:pPr>
              <w:pStyle w:val="Paragraphedeliste"/>
              <w:numPr>
                <w:ilvl w:val="0"/>
                <w:numId w:val="27"/>
              </w:numPr>
              <w:ind w:left="464" w:hanging="464"/>
              <w:rPr>
                <w:sz w:val="20"/>
                <w:szCs w:val="20"/>
              </w:rPr>
            </w:pPr>
            <w:r w:rsidRPr="001471FD">
              <w:rPr>
                <w:rFonts w:ascii="Times New Roman" w:eastAsia="Times New Roman" w:hAnsi="Times New Roman" w:cs="Times New Roman"/>
                <w:sz w:val="20"/>
                <w:szCs w:val="20"/>
                <w:lang w:eastAsia="fr-FR"/>
              </w:rPr>
              <w:t>lorsque les coûts résultant de la mise en œuvre des alinéas 1</w:t>
            </w:r>
            <w:r w:rsidRPr="001471FD">
              <w:rPr>
                <w:rFonts w:ascii="Times New Roman" w:eastAsia="Times New Roman" w:hAnsi="Times New Roman" w:cs="Times New Roman"/>
                <w:sz w:val="20"/>
                <w:szCs w:val="20"/>
                <w:vertAlign w:val="superscript"/>
                <w:lang w:eastAsia="fr-FR"/>
              </w:rPr>
              <w:t>er</w:t>
            </w:r>
            <w:r w:rsidRPr="001471FD">
              <w:rPr>
                <w:rFonts w:ascii="Times New Roman" w:eastAsia="Times New Roman" w:hAnsi="Times New Roman" w:cs="Times New Roman"/>
                <w:sz w:val="20"/>
                <w:szCs w:val="20"/>
                <w:lang w:eastAsia="fr-FR"/>
              </w:rPr>
              <w:t xml:space="preserve"> et 2 sont manifestement disproportionnés.</w:t>
            </w:r>
          </w:p>
        </w:tc>
      </w:tr>
      <w:tr w:rsidR="00942BBD" w:rsidRPr="001471FD" w14:paraId="52CFE1B2" w14:textId="77777777" w:rsidTr="004A1F9B">
        <w:tc>
          <w:tcPr>
            <w:tcW w:w="9776" w:type="dxa"/>
            <w:tcBorders>
              <w:top w:val="single" w:sz="4" w:space="0" w:color="auto"/>
            </w:tcBorders>
          </w:tcPr>
          <w:p w14:paraId="7EC70F5F" w14:textId="77777777" w:rsidR="00942BBD" w:rsidRPr="001471FD" w:rsidRDefault="00942BBD" w:rsidP="000C1399">
            <w:pPr>
              <w:rPr>
                <w:sz w:val="20"/>
                <w:szCs w:val="20"/>
              </w:rPr>
            </w:pPr>
          </w:p>
          <w:p w14:paraId="35A5AE24" w14:textId="002339D3" w:rsidR="00942BBD" w:rsidRPr="001471FD" w:rsidRDefault="00942BBD" w:rsidP="000C1399">
            <w:pPr>
              <w:rPr>
                <w:b/>
                <w:sz w:val="20"/>
                <w:szCs w:val="20"/>
              </w:rPr>
            </w:pPr>
            <w:r w:rsidRPr="001471FD">
              <w:rPr>
                <w:b/>
                <w:sz w:val="20"/>
                <w:szCs w:val="20"/>
              </w:rPr>
              <w:t>Article 8 – Locaux accessoires</w:t>
            </w:r>
          </w:p>
          <w:p w14:paraId="30167405" w14:textId="77777777" w:rsidR="00942BBD" w:rsidRPr="001471FD" w:rsidRDefault="00942BBD" w:rsidP="000C1399">
            <w:pPr>
              <w:rPr>
                <w:sz w:val="20"/>
                <w:szCs w:val="20"/>
              </w:rPr>
            </w:pPr>
          </w:p>
        </w:tc>
      </w:tr>
      <w:tr w:rsidR="00942BBD" w:rsidRPr="001471FD" w14:paraId="06A0D121" w14:textId="77777777" w:rsidTr="004A1F9B">
        <w:tc>
          <w:tcPr>
            <w:tcW w:w="9776" w:type="dxa"/>
          </w:tcPr>
          <w:p w14:paraId="1DF1A3B0" w14:textId="77777777" w:rsidR="00942BBD" w:rsidRPr="001471FD" w:rsidRDefault="00942BBD" w:rsidP="000C1399">
            <w:pPr>
              <w:rPr>
                <w:sz w:val="20"/>
                <w:szCs w:val="20"/>
              </w:rPr>
            </w:pPr>
          </w:p>
          <w:p w14:paraId="5A216157" w14:textId="5FCAF165" w:rsidR="00942BBD" w:rsidRPr="001471FD" w:rsidRDefault="00942BBD" w:rsidP="000C1399">
            <w:pPr>
              <w:rPr>
                <w:sz w:val="20"/>
                <w:szCs w:val="20"/>
              </w:rPr>
            </w:pPr>
            <w:r w:rsidRPr="001471FD">
              <w:rPr>
                <w:sz w:val="20"/>
                <w:szCs w:val="20"/>
              </w:rPr>
              <w:t>En cas de construction d’un immeuble collectif, cet immeuble :</w:t>
            </w:r>
          </w:p>
          <w:p w14:paraId="4DA02E9B" w14:textId="77777777" w:rsidR="00942BBD" w:rsidRPr="001471FD" w:rsidRDefault="00942BBD" w:rsidP="000C1399">
            <w:pPr>
              <w:rPr>
                <w:sz w:val="20"/>
                <w:szCs w:val="20"/>
              </w:rPr>
            </w:pPr>
          </w:p>
          <w:p w14:paraId="1528CEA5" w14:textId="010486F6" w:rsidR="00942BBD" w:rsidRPr="001471FD" w:rsidRDefault="00942BBD" w:rsidP="000C1399">
            <w:pPr>
              <w:pStyle w:val="Paragraphedeliste"/>
              <w:numPr>
                <w:ilvl w:val="0"/>
                <w:numId w:val="10"/>
              </w:numPr>
              <w:spacing w:after="0" w:line="240" w:lineRule="auto"/>
              <w:ind w:left="330" w:hanging="283"/>
              <w:rPr>
                <w:rFonts w:ascii="Times New Roman" w:hAnsi="Times New Roman" w:cs="Times New Roman"/>
                <w:sz w:val="20"/>
                <w:szCs w:val="20"/>
              </w:rPr>
            </w:pPr>
            <w:r w:rsidRPr="001471FD">
              <w:rPr>
                <w:rFonts w:ascii="Times New Roman" w:hAnsi="Times New Roman" w:cs="Times New Roman"/>
                <w:sz w:val="20"/>
                <w:szCs w:val="20"/>
              </w:rPr>
              <w:t>comporte un ou plusieurs locaux ou espaces permettant le stockage, la manipulation et le tri des déchets (y compris les déchets alimentaire et verts) ou prévoit l’accès à un dispositif de collecte de déchets semi-enterré ou enterré ;</w:t>
            </w:r>
          </w:p>
          <w:p w14:paraId="598C5DB7" w14:textId="3444CA81" w:rsidR="00942BBD" w:rsidRPr="001471FD" w:rsidRDefault="00942BBD" w:rsidP="000C1399">
            <w:pPr>
              <w:pStyle w:val="Paragraphedeliste"/>
              <w:numPr>
                <w:ilvl w:val="0"/>
                <w:numId w:val="10"/>
              </w:numPr>
              <w:spacing w:after="0" w:line="240" w:lineRule="auto"/>
              <w:ind w:left="330" w:hanging="283"/>
              <w:rPr>
                <w:rFonts w:ascii="Times New Roman" w:hAnsi="Times New Roman" w:cs="Times New Roman"/>
                <w:sz w:val="20"/>
                <w:szCs w:val="20"/>
              </w:rPr>
            </w:pPr>
            <w:r w:rsidRPr="001471FD">
              <w:rPr>
                <w:rFonts w:ascii="Times New Roman" w:hAnsi="Times New Roman" w:cs="Times New Roman"/>
                <w:sz w:val="20"/>
                <w:szCs w:val="20"/>
              </w:rPr>
              <w:t>comporte un local ou espace permettant le stockage du matériel de nettoyage des espaces communs.</w:t>
            </w:r>
          </w:p>
          <w:p w14:paraId="78F42425" w14:textId="77777777" w:rsidR="00942BBD" w:rsidRPr="001471FD" w:rsidRDefault="00942BBD" w:rsidP="000C1399">
            <w:pPr>
              <w:rPr>
                <w:sz w:val="20"/>
                <w:szCs w:val="20"/>
              </w:rPr>
            </w:pPr>
          </w:p>
          <w:p w14:paraId="2422ACE4" w14:textId="763FA955" w:rsidR="00942BBD" w:rsidRPr="001471FD" w:rsidRDefault="00942BBD" w:rsidP="000C1399">
            <w:pPr>
              <w:rPr>
                <w:sz w:val="20"/>
                <w:szCs w:val="20"/>
              </w:rPr>
            </w:pPr>
            <w:r w:rsidRPr="001471FD">
              <w:rPr>
                <w:sz w:val="20"/>
                <w:szCs w:val="20"/>
              </w:rPr>
              <w:t xml:space="preserve">Ces locaux et espaces sont dimensionnés en fonction du nombre, de la typologie et/ou de la superficie utile des unités d’occupation au sein de l’immeuble. </w:t>
            </w:r>
          </w:p>
          <w:p w14:paraId="3D5C2798" w14:textId="77777777" w:rsidR="00942BBD" w:rsidRPr="001471FD" w:rsidRDefault="00942BBD" w:rsidP="000C1399">
            <w:pPr>
              <w:rPr>
                <w:sz w:val="20"/>
                <w:szCs w:val="20"/>
              </w:rPr>
            </w:pPr>
          </w:p>
          <w:p w14:paraId="491BAA82" w14:textId="32BCE273" w:rsidR="00942BBD" w:rsidRPr="001471FD" w:rsidRDefault="00942BBD" w:rsidP="000C1399">
            <w:pPr>
              <w:rPr>
                <w:sz w:val="20"/>
                <w:szCs w:val="20"/>
              </w:rPr>
            </w:pPr>
            <w:r w:rsidRPr="001471FD">
              <w:rPr>
                <w:sz w:val="20"/>
                <w:szCs w:val="20"/>
              </w:rPr>
              <w:t xml:space="preserve">L’accès aisé à ces locaux et espaces est assuré pour l’ensemble des occupants de l’immeuble. </w:t>
            </w:r>
          </w:p>
          <w:p w14:paraId="609CED05" w14:textId="77777777" w:rsidR="00942BBD" w:rsidRPr="001471FD" w:rsidRDefault="00942BBD" w:rsidP="005834EB">
            <w:pPr>
              <w:rPr>
                <w:sz w:val="20"/>
                <w:szCs w:val="20"/>
              </w:rPr>
            </w:pPr>
          </w:p>
          <w:p w14:paraId="45691BDC" w14:textId="60026004" w:rsidR="00942BBD" w:rsidRPr="001471FD" w:rsidRDefault="00942BBD" w:rsidP="000C1399">
            <w:pPr>
              <w:rPr>
                <w:sz w:val="20"/>
                <w:szCs w:val="20"/>
              </w:rPr>
            </w:pPr>
            <w:r w:rsidRPr="001471FD">
              <w:rPr>
                <w:sz w:val="20"/>
                <w:szCs w:val="20"/>
              </w:rPr>
              <w:t xml:space="preserve">Le local ou l’espace de stockage, de manipulation et de tri des déchets est situé de manière à assurer l’évacuation aisée des déchets vers la voirie publique. </w:t>
            </w:r>
          </w:p>
          <w:p w14:paraId="6C5EB092" w14:textId="01C3036E" w:rsidR="00942BBD" w:rsidRPr="001471FD" w:rsidRDefault="00942BBD" w:rsidP="000C1399">
            <w:pPr>
              <w:rPr>
                <w:sz w:val="20"/>
                <w:szCs w:val="20"/>
              </w:rPr>
            </w:pPr>
          </w:p>
        </w:tc>
      </w:tr>
      <w:tr w:rsidR="00942BBD" w:rsidRPr="001471FD" w14:paraId="760EE692" w14:textId="77777777" w:rsidTr="004A1F9B">
        <w:tc>
          <w:tcPr>
            <w:tcW w:w="9776" w:type="dxa"/>
          </w:tcPr>
          <w:p w14:paraId="6D20AAB1" w14:textId="77777777" w:rsidR="00942BBD" w:rsidRPr="001471FD" w:rsidRDefault="00942BBD" w:rsidP="000C1399">
            <w:pPr>
              <w:rPr>
                <w:b/>
                <w:sz w:val="20"/>
                <w:szCs w:val="20"/>
              </w:rPr>
            </w:pPr>
          </w:p>
          <w:p w14:paraId="19414210" w14:textId="5C5C9C0B" w:rsidR="00942BBD" w:rsidRPr="001471FD" w:rsidRDefault="00942BBD" w:rsidP="000C1399">
            <w:pPr>
              <w:rPr>
                <w:b/>
                <w:sz w:val="20"/>
                <w:szCs w:val="20"/>
              </w:rPr>
            </w:pPr>
            <w:r w:rsidRPr="001471FD">
              <w:rPr>
                <w:b/>
                <w:sz w:val="20"/>
                <w:szCs w:val="20"/>
              </w:rPr>
              <w:t>Article 9 – Aléa d’inondation</w:t>
            </w:r>
          </w:p>
          <w:p w14:paraId="779019BB" w14:textId="77777777" w:rsidR="00942BBD" w:rsidRPr="001471FD" w:rsidRDefault="00942BBD" w:rsidP="000C1399">
            <w:pPr>
              <w:rPr>
                <w:sz w:val="20"/>
                <w:szCs w:val="20"/>
              </w:rPr>
            </w:pPr>
          </w:p>
        </w:tc>
      </w:tr>
      <w:tr w:rsidR="00942BBD" w:rsidRPr="001471FD" w14:paraId="6F12684A" w14:textId="77777777" w:rsidTr="004A1F9B">
        <w:tc>
          <w:tcPr>
            <w:tcW w:w="9776" w:type="dxa"/>
          </w:tcPr>
          <w:p w14:paraId="5EEC972D" w14:textId="77777777" w:rsidR="00942BBD" w:rsidRPr="001471FD" w:rsidRDefault="00942BBD" w:rsidP="000C1399">
            <w:pPr>
              <w:rPr>
                <w:sz w:val="20"/>
                <w:szCs w:val="20"/>
              </w:rPr>
            </w:pPr>
          </w:p>
          <w:p w14:paraId="35708DA3" w14:textId="25BA4750" w:rsidR="00942BBD" w:rsidRPr="001471FD" w:rsidRDefault="00942BBD" w:rsidP="000C1399">
            <w:pPr>
              <w:rPr>
                <w:sz w:val="20"/>
                <w:szCs w:val="20"/>
              </w:rPr>
            </w:pPr>
            <w:r w:rsidRPr="001471FD">
              <w:rPr>
                <w:sz w:val="20"/>
                <w:szCs w:val="20"/>
              </w:rPr>
              <w:t xml:space="preserve">Tout bâtiment nouveau situé dans une zone d’aléa d’inondation limite son impact sur l’écoulement des eaux en sous-sol. </w:t>
            </w:r>
          </w:p>
          <w:p w14:paraId="39F67C75" w14:textId="77777777" w:rsidR="00942BBD" w:rsidRPr="001471FD" w:rsidRDefault="00942BBD" w:rsidP="000C1399">
            <w:pPr>
              <w:rPr>
                <w:sz w:val="20"/>
                <w:szCs w:val="20"/>
              </w:rPr>
            </w:pPr>
          </w:p>
          <w:p w14:paraId="401170F7" w14:textId="79A8DD67" w:rsidR="00942BBD" w:rsidRPr="001471FD" w:rsidRDefault="00942BBD" w:rsidP="000C1399">
            <w:pPr>
              <w:rPr>
                <w:sz w:val="20"/>
                <w:szCs w:val="20"/>
              </w:rPr>
            </w:pPr>
            <w:r w:rsidRPr="001471FD">
              <w:rPr>
                <w:sz w:val="20"/>
                <w:szCs w:val="20"/>
              </w:rPr>
              <w:t>Il est conçu de manière à éviter la pénétration des eaux pluviales dans le bâtiment, y compris en cas de ruissellement important, moyennant le respect des conditions suivantes :</w:t>
            </w:r>
          </w:p>
          <w:p w14:paraId="4C4762A4" w14:textId="77777777" w:rsidR="00942BBD" w:rsidRPr="001471FD" w:rsidRDefault="00942BBD" w:rsidP="005834EB">
            <w:pPr>
              <w:rPr>
                <w:sz w:val="20"/>
                <w:szCs w:val="20"/>
              </w:rPr>
            </w:pPr>
          </w:p>
          <w:p w14:paraId="7827931C" w14:textId="764E8786" w:rsidR="00942BBD" w:rsidRPr="001471FD" w:rsidRDefault="00942BBD" w:rsidP="000C1399">
            <w:pPr>
              <w:pStyle w:val="Paragraphedeliste"/>
              <w:numPr>
                <w:ilvl w:val="0"/>
                <w:numId w:val="9"/>
              </w:numPr>
              <w:spacing w:after="0" w:line="240" w:lineRule="auto"/>
              <w:ind w:left="330" w:hanging="330"/>
              <w:rPr>
                <w:rFonts w:ascii="Times New Roman" w:hAnsi="Times New Roman" w:cs="Times New Roman"/>
                <w:sz w:val="20"/>
                <w:szCs w:val="20"/>
              </w:rPr>
            </w:pPr>
            <w:r w:rsidRPr="001471FD">
              <w:rPr>
                <w:rFonts w:ascii="Times New Roman" w:hAnsi="Times New Roman" w:cs="Times New Roman"/>
                <w:sz w:val="20"/>
                <w:szCs w:val="20"/>
              </w:rPr>
              <w:t>le seuil des baies est relevé en fonction de l’intensité moyenne ou élevée de l’aléa d’inondation</w:t>
            </w:r>
            <w:r w:rsidRPr="001471FD">
              <w:rPr>
                <w:rFonts w:ascii="Times New Roman" w:hAnsi="Times New Roman"/>
                <w:sz w:val="20"/>
                <w:vertAlign w:val="superscript"/>
              </w:rPr>
              <w:t> </w:t>
            </w:r>
            <w:r w:rsidRPr="001471FD">
              <w:rPr>
                <w:rFonts w:ascii="Times New Roman" w:hAnsi="Times New Roman" w:cs="Times New Roman"/>
                <w:sz w:val="20"/>
                <w:szCs w:val="20"/>
                <w:vertAlign w:val="superscript"/>
              </w:rPr>
              <w:t xml:space="preserve"> </w:t>
            </w:r>
            <w:r w:rsidRPr="001471FD">
              <w:rPr>
                <w:rFonts w:ascii="Times New Roman" w:hAnsi="Times New Roman" w:cs="Times New Roman"/>
                <w:sz w:val="20"/>
                <w:szCs w:val="20"/>
              </w:rPr>
              <w:t>;</w:t>
            </w:r>
          </w:p>
          <w:p w14:paraId="2143A225" w14:textId="3DB2259D" w:rsidR="00942BBD" w:rsidRPr="001471FD" w:rsidRDefault="00942BBD" w:rsidP="000C1399">
            <w:pPr>
              <w:pStyle w:val="Paragraphedeliste"/>
              <w:numPr>
                <w:ilvl w:val="0"/>
                <w:numId w:val="9"/>
              </w:numPr>
              <w:spacing w:after="0" w:line="240" w:lineRule="auto"/>
              <w:ind w:left="330" w:hanging="330"/>
              <w:rPr>
                <w:rFonts w:ascii="Times New Roman" w:hAnsi="Times New Roman" w:cs="Times New Roman"/>
                <w:sz w:val="20"/>
                <w:szCs w:val="20"/>
              </w:rPr>
            </w:pPr>
            <w:r w:rsidRPr="001471FD">
              <w:rPr>
                <w:rFonts w:ascii="Times New Roman" w:hAnsi="Times New Roman" w:cs="Times New Roman"/>
                <w:sz w:val="20"/>
                <w:szCs w:val="20"/>
              </w:rPr>
              <w:t>aucun espace habitable, ni aucune installation sensible au risque d’inondation, n’est situé au sous-sol ;</w:t>
            </w:r>
          </w:p>
          <w:p w14:paraId="10F23E76" w14:textId="6E09A388" w:rsidR="00942BBD" w:rsidRPr="00C172AC" w:rsidRDefault="00942BBD" w:rsidP="00C172AC">
            <w:pPr>
              <w:pStyle w:val="Paragraphedeliste"/>
              <w:numPr>
                <w:ilvl w:val="0"/>
                <w:numId w:val="9"/>
              </w:numPr>
              <w:spacing w:after="0" w:line="240" w:lineRule="auto"/>
              <w:ind w:left="330" w:hanging="330"/>
              <w:rPr>
                <w:rFonts w:ascii="Times New Roman" w:hAnsi="Times New Roman" w:cs="Times New Roman"/>
                <w:sz w:val="20"/>
                <w:szCs w:val="20"/>
              </w:rPr>
            </w:pPr>
            <w:r w:rsidRPr="001471FD">
              <w:rPr>
                <w:rFonts w:ascii="Times New Roman" w:hAnsi="Times New Roman" w:cs="Times New Roman"/>
                <w:sz w:val="20"/>
                <w:szCs w:val="20"/>
              </w:rPr>
              <w:t>jusqu’à la voirie, le raccordement aux égouts est conçu de manière à empêcher tout refoulement d’eau d’égout dans le bâtiment.</w:t>
            </w:r>
          </w:p>
          <w:p w14:paraId="3852E233" w14:textId="268A55CB" w:rsidR="00942BBD" w:rsidRPr="001471FD" w:rsidRDefault="00942BBD" w:rsidP="000C1399">
            <w:pPr>
              <w:rPr>
                <w:sz w:val="20"/>
                <w:szCs w:val="20"/>
              </w:rPr>
            </w:pPr>
          </w:p>
        </w:tc>
      </w:tr>
      <w:tr w:rsidR="00942BBD" w:rsidRPr="001471FD" w14:paraId="019D27ED" w14:textId="77777777" w:rsidTr="004A1F9B">
        <w:tc>
          <w:tcPr>
            <w:tcW w:w="9776" w:type="dxa"/>
          </w:tcPr>
          <w:p w14:paraId="689056AB" w14:textId="77777777" w:rsidR="00942BBD" w:rsidRPr="001471FD" w:rsidRDefault="00942BBD" w:rsidP="000C1399">
            <w:pPr>
              <w:rPr>
                <w:sz w:val="20"/>
                <w:szCs w:val="20"/>
              </w:rPr>
            </w:pPr>
          </w:p>
          <w:p w14:paraId="0459CB5F" w14:textId="040A7F99" w:rsidR="00942BBD" w:rsidRPr="001471FD" w:rsidRDefault="00942BBD" w:rsidP="000C1399">
            <w:pPr>
              <w:rPr>
                <w:b/>
                <w:sz w:val="20"/>
                <w:szCs w:val="20"/>
              </w:rPr>
            </w:pPr>
            <w:r w:rsidRPr="001471FD">
              <w:rPr>
                <w:b/>
                <w:sz w:val="20"/>
                <w:szCs w:val="20"/>
              </w:rPr>
              <w:t>CHAPITRE 3 : LOGEMENTS</w:t>
            </w:r>
          </w:p>
          <w:p w14:paraId="03DBA88C" w14:textId="77777777" w:rsidR="00942BBD" w:rsidRPr="001471FD" w:rsidRDefault="00942BBD" w:rsidP="000C1399">
            <w:pPr>
              <w:rPr>
                <w:sz w:val="20"/>
                <w:szCs w:val="20"/>
              </w:rPr>
            </w:pPr>
          </w:p>
        </w:tc>
      </w:tr>
      <w:tr w:rsidR="00942BBD" w:rsidRPr="001471FD" w14:paraId="52A69707" w14:textId="77777777" w:rsidTr="004A1F9B">
        <w:tc>
          <w:tcPr>
            <w:tcW w:w="9776" w:type="dxa"/>
          </w:tcPr>
          <w:p w14:paraId="062D9C85" w14:textId="77777777" w:rsidR="00942BBD" w:rsidRPr="001471FD" w:rsidRDefault="00942BBD" w:rsidP="005834EB">
            <w:pPr>
              <w:rPr>
                <w:b/>
                <w:sz w:val="20"/>
                <w:szCs w:val="20"/>
              </w:rPr>
            </w:pPr>
          </w:p>
          <w:p w14:paraId="1EDA52C6" w14:textId="5E3C296D" w:rsidR="00942BBD" w:rsidRPr="001471FD" w:rsidRDefault="00942BBD" w:rsidP="005834EB">
            <w:pPr>
              <w:rPr>
                <w:b/>
                <w:sz w:val="20"/>
                <w:szCs w:val="20"/>
              </w:rPr>
            </w:pPr>
            <w:r w:rsidRPr="001471FD">
              <w:rPr>
                <w:b/>
                <w:sz w:val="20"/>
                <w:szCs w:val="20"/>
              </w:rPr>
              <w:t>Section 1 – Logements ordinaires</w:t>
            </w:r>
          </w:p>
          <w:p w14:paraId="38A62FD4" w14:textId="77777777" w:rsidR="00942BBD" w:rsidRPr="001471FD" w:rsidRDefault="00942BBD" w:rsidP="005834EB">
            <w:pPr>
              <w:rPr>
                <w:b/>
                <w:sz w:val="20"/>
                <w:szCs w:val="20"/>
              </w:rPr>
            </w:pPr>
          </w:p>
        </w:tc>
      </w:tr>
      <w:tr w:rsidR="00942BBD" w:rsidRPr="001471FD" w14:paraId="0582DE54" w14:textId="77777777" w:rsidTr="004A1F9B">
        <w:tc>
          <w:tcPr>
            <w:tcW w:w="9776" w:type="dxa"/>
          </w:tcPr>
          <w:p w14:paraId="5B3326B5" w14:textId="77777777" w:rsidR="00942BBD" w:rsidRPr="001471FD" w:rsidRDefault="00942BBD" w:rsidP="00C97444">
            <w:pPr>
              <w:rPr>
                <w:b/>
                <w:sz w:val="20"/>
                <w:szCs w:val="20"/>
              </w:rPr>
            </w:pPr>
          </w:p>
          <w:p w14:paraId="5460C665" w14:textId="7514E6D5" w:rsidR="00942BBD" w:rsidRPr="001471FD" w:rsidRDefault="00942BBD" w:rsidP="00C97444">
            <w:pPr>
              <w:rPr>
                <w:b/>
                <w:sz w:val="20"/>
                <w:szCs w:val="20"/>
              </w:rPr>
            </w:pPr>
            <w:r w:rsidRPr="001471FD">
              <w:rPr>
                <w:b/>
                <w:sz w:val="20"/>
                <w:szCs w:val="20"/>
              </w:rPr>
              <w:t xml:space="preserve">Sous-section 1 – Immeubles collectifs </w:t>
            </w:r>
          </w:p>
          <w:p w14:paraId="1FA7E5F6" w14:textId="77777777" w:rsidR="00942BBD" w:rsidRPr="001471FD" w:rsidRDefault="00942BBD" w:rsidP="00C97444">
            <w:pPr>
              <w:rPr>
                <w:b/>
                <w:sz w:val="20"/>
                <w:szCs w:val="20"/>
              </w:rPr>
            </w:pPr>
          </w:p>
        </w:tc>
      </w:tr>
      <w:tr w:rsidR="00942BBD" w:rsidRPr="001471FD" w14:paraId="37AD424A" w14:textId="77777777" w:rsidTr="004A1F9B">
        <w:trPr>
          <w:trHeight w:val="293"/>
        </w:trPr>
        <w:tc>
          <w:tcPr>
            <w:tcW w:w="9776" w:type="dxa"/>
          </w:tcPr>
          <w:p w14:paraId="48742E38" w14:textId="77777777" w:rsidR="00942BBD" w:rsidRPr="001471FD" w:rsidRDefault="00942BBD" w:rsidP="00C97444">
            <w:pPr>
              <w:rPr>
                <w:b/>
                <w:bCs/>
                <w:sz w:val="20"/>
                <w:szCs w:val="20"/>
              </w:rPr>
            </w:pPr>
          </w:p>
          <w:p w14:paraId="2C1E039F" w14:textId="1B23DC46" w:rsidR="00942BBD" w:rsidRPr="001471FD" w:rsidRDefault="00942BBD" w:rsidP="00C97444">
            <w:pPr>
              <w:rPr>
                <w:b/>
                <w:bCs/>
                <w:sz w:val="20"/>
                <w:szCs w:val="20"/>
              </w:rPr>
            </w:pPr>
            <w:r w:rsidRPr="001471FD">
              <w:rPr>
                <w:b/>
                <w:bCs/>
                <w:sz w:val="20"/>
                <w:szCs w:val="20"/>
              </w:rPr>
              <w:lastRenderedPageBreak/>
              <w:t>Article 10 – Mixité de typologie de logements</w:t>
            </w:r>
          </w:p>
          <w:p w14:paraId="167DA61C" w14:textId="77777777" w:rsidR="00942BBD" w:rsidRPr="001471FD" w:rsidRDefault="00942BBD" w:rsidP="00C97444">
            <w:pPr>
              <w:rPr>
                <w:sz w:val="20"/>
                <w:szCs w:val="20"/>
              </w:rPr>
            </w:pPr>
          </w:p>
        </w:tc>
      </w:tr>
      <w:tr w:rsidR="00942BBD" w:rsidRPr="001471FD" w14:paraId="67887EDB" w14:textId="77777777" w:rsidTr="004A1F9B">
        <w:tc>
          <w:tcPr>
            <w:tcW w:w="9776" w:type="dxa"/>
          </w:tcPr>
          <w:p w14:paraId="42757CD4" w14:textId="77777777" w:rsidR="00942BBD" w:rsidRPr="001471FD" w:rsidRDefault="00942BBD" w:rsidP="00C97444">
            <w:pPr>
              <w:rPr>
                <w:sz w:val="20"/>
                <w:szCs w:val="20"/>
              </w:rPr>
            </w:pPr>
          </w:p>
          <w:p w14:paraId="6BE22034" w14:textId="02D3934B" w:rsidR="00942BBD" w:rsidRPr="001471FD" w:rsidRDefault="00942BBD" w:rsidP="00C97444">
            <w:pPr>
              <w:rPr>
                <w:sz w:val="20"/>
                <w:szCs w:val="20"/>
              </w:rPr>
            </w:pPr>
            <w:r w:rsidRPr="001471FD">
              <w:rPr>
                <w:sz w:val="20"/>
                <w:szCs w:val="20"/>
              </w:rPr>
              <w:t>En cas de construction d’un immeuble collectif de logements ordinaires ou de création de plusieurs logements ordinaires dans un bâtiments existant, cet immeuble présente une mixité de typologie de logements.</w:t>
            </w:r>
          </w:p>
          <w:p w14:paraId="7A182EAF" w14:textId="05403E31" w:rsidR="00942BBD" w:rsidRPr="001471FD" w:rsidRDefault="00942BBD" w:rsidP="00C97444">
            <w:pPr>
              <w:rPr>
                <w:sz w:val="20"/>
                <w:szCs w:val="20"/>
              </w:rPr>
            </w:pPr>
            <w:r w:rsidRPr="001471FD">
              <w:rPr>
                <w:sz w:val="20"/>
                <w:szCs w:val="20"/>
              </w:rPr>
              <w:t xml:space="preserve"> </w:t>
            </w:r>
          </w:p>
        </w:tc>
      </w:tr>
      <w:tr w:rsidR="00942BBD" w:rsidRPr="001471FD" w14:paraId="2C2002F0" w14:textId="77777777" w:rsidTr="004A1F9B">
        <w:tc>
          <w:tcPr>
            <w:tcW w:w="9776" w:type="dxa"/>
          </w:tcPr>
          <w:p w14:paraId="40A19A0D" w14:textId="77777777" w:rsidR="00942BBD" w:rsidRPr="001471FD" w:rsidRDefault="00942BBD" w:rsidP="00C97444">
            <w:pPr>
              <w:rPr>
                <w:b/>
                <w:bCs/>
                <w:sz w:val="20"/>
                <w:szCs w:val="20"/>
              </w:rPr>
            </w:pPr>
          </w:p>
          <w:p w14:paraId="129FAC48" w14:textId="09C65388" w:rsidR="00942BBD" w:rsidRPr="001471FD" w:rsidRDefault="00942BBD" w:rsidP="00C97444">
            <w:pPr>
              <w:rPr>
                <w:b/>
                <w:bCs/>
                <w:sz w:val="20"/>
                <w:szCs w:val="20"/>
                <w:vertAlign w:val="superscript"/>
              </w:rPr>
            </w:pPr>
            <w:r w:rsidRPr="001471FD">
              <w:rPr>
                <w:b/>
                <w:bCs/>
                <w:sz w:val="20"/>
                <w:szCs w:val="20"/>
              </w:rPr>
              <w:t>Article 11 – Logements adaptables</w:t>
            </w:r>
          </w:p>
          <w:p w14:paraId="12A10B8B" w14:textId="77777777" w:rsidR="00942BBD" w:rsidRPr="001471FD" w:rsidRDefault="00942BBD" w:rsidP="00C97444">
            <w:pPr>
              <w:rPr>
                <w:sz w:val="20"/>
                <w:szCs w:val="20"/>
              </w:rPr>
            </w:pPr>
          </w:p>
        </w:tc>
      </w:tr>
      <w:tr w:rsidR="00942BBD" w:rsidRPr="001471FD" w14:paraId="3C765522" w14:textId="77777777" w:rsidTr="004A1F9B">
        <w:tc>
          <w:tcPr>
            <w:tcW w:w="9776" w:type="dxa"/>
          </w:tcPr>
          <w:p w14:paraId="0C3B66E2" w14:textId="77777777" w:rsidR="00942BBD" w:rsidRPr="001471FD" w:rsidRDefault="00942BBD" w:rsidP="00C97444">
            <w:pPr>
              <w:rPr>
                <w:sz w:val="20"/>
                <w:szCs w:val="20"/>
                <w:lang w:val="fr-FR"/>
              </w:rPr>
            </w:pPr>
          </w:p>
          <w:p w14:paraId="5DE69E9A" w14:textId="71FC639F" w:rsidR="00942BBD" w:rsidRPr="001471FD" w:rsidRDefault="00942BBD" w:rsidP="00403CDD">
            <w:pPr>
              <w:rPr>
                <w:sz w:val="20"/>
                <w:szCs w:val="20"/>
                <w:lang w:val="fr-FR"/>
              </w:rPr>
            </w:pPr>
            <w:r w:rsidRPr="001471FD">
              <w:rPr>
                <w:sz w:val="20"/>
                <w:szCs w:val="20"/>
                <w:lang w:val="fr-FR"/>
              </w:rPr>
              <w:t>En cas de construction d’un immeuble collectif de logements ordinaires ou de création de logements ordinaires dans un bâtiment existant, portant sur une superficie de plancher de plus de 2.000 m², au moins un logement par tranche entamée de dix logements est adaptable.</w:t>
            </w:r>
          </w:p>
          <w:p w14:paraId="76575A1E" w14:textId="102922F1" w:rsidR="00942BBD" w:rsidRPr="001471FD" w:rsidRDefault="00942BBD" w:rsidP="00403CDD">
            <w:pPr>
              <w:rPr>
                <w:sz w:val="20"/>
                <w:szCs w:val="20"/>
                <w:lang w:val="fr-FR"/>
              </w:rPr>
            </w:pPr>
          </w:p>
          <w:p w14:paraId="152E3CB6" w14:textId="1D27A60C" w:rsidR="00942BBD" w:rsidRPr="001471FD" w:rsidRDefault="00942BBD" w:rsidP="00403CDD">
            <w:pPr>
              <w:rPr>
                <w:sz w:val="20"/>
                <w:szCs w:val="20"/>
                <w:lang w:val="fr-FR"/>
              </w:rPr>
            </w:pPr>
            <w:r w:rsidRPr="001471FD">
              <w:rPr>
                <w:sz w:val="20"/>
                <w:szCs w:val="20"/>
                <w:lang w:val="fr-FR"/>
              </w:rPr>
              <w:t>Dans un logement adaptable comportant plusieurs chambres, au moins une chambre, une salle d’eau équipée d’une douche et une toilette répondent aux conditions de l’Annexe.</w:t>
            </w:r>
          </w:p>
          <w:p w14:paraId="50D71BB1" w14:textId="577E69E8" w:rsidR="00942BBD" w:rsidRPr="001471FD" w:rsidRDefault="00942BBD" w:rsidP="00C97444">
            <w:pPr>
              <w:rPr>
                <w:sz w:val="20"/>
                <w:szCs w:val="20"/>
                <w:lang w:val="fr-FR"/>
              </w:rPr>
            </w:pPr>
          </w:p>
        </w:tc>
      </w:tr>
      <w:tr w:rsidR="00942BBD" w:rsidRPr="001471FD" w14:paraId="7C8875DD" w14:textId="77777777" w:rsidTr="004A1F9B">
        <w:tc>
          <w:tcPr>
            <w:tcW w:w="9776" w:type="dxa"/>
          </w:tcPr>
          <w:p w14:paraId="57F8B575" w14:textId="77777777" w:rsidR="00942BBD" w:rsidRPr="001471FD" w:rsidRDefault="00942BBD" w:rsidP="00C97444">
            <w:pPr>
              <w:rPr>
                <w:b/>
                <w:sz w:val="20"/>
                <w:szCs w:val="20"/>
              </w:rPr>
            </w:pPr>
          </w:p>
          <w:p w14:paraId="7B563E9D" w14:textId="187F2D20" w:rsidR="00942BBD" w:rsidRPr="001471FD" w:rsidRDefault="00942BBD" w:rsidP="00C97444">
            <w:pPr>
              <w:rPr>
                <w:b/>
                <w:sz w:val="20"/>
                <w:szCs w:val="20"/>
              </w:rPr>
            </w:pPr>
            <w:r w:rsidRPr="001471FD">
              <w:rPr>
                <w:b/>
                <w:sz w:val="20"/>
                <w:szCs w:val="20"/>
              </w:rPr>
              <w:t>Article 12  – Division d’un logement existant</w:t>
            </w:r>
          </w:p>
          <w:p w14:paraId="36AD0991" w14:textId="77777777" w:rsidR="00942BBD" w:rsidRPr="001471FD" w:rsidRDefault="00942BBD" w:rsidP="00C97444">
            <w:pPr>
              <w:rPr>
                <w:b/>
                <w:sz w:val="20"/>
                <w:szCs w:val="20"/>
              </w:rPr>
            </w:pPr>
          </w:p>
        </w:tc>
      </w:tr>
      <w:tr w:rsidR="00942BBD" w:rsidRPr="001471FD" w14:paraId="748B56A6" w14:textId="77777777" w:rsidTr="004A1F9B">
        <w:tc>
          <w:tcPr>
            <w:tcW w:w="9776" w:type="dxa"/>
          </w:tcPr>
          <w:p w14:paraId="4438C4E9" w14:textId="77777777" w:rsidR="00942BBD" w:rsidRPr="001471FD" w:rsidRDefault="00942BBD" w:rsidP="000C1399">
            <w:pPr>
              <w:rPr>
                <w:sz w:val="20"/>
              </w:rPr>
            </w:pPr>
          </w:p>
          <w:p w14:paraId="50E6EEAB" w14:textId="1E44222B" w:rsidR="00942BBD" w:rsidRPr="001471FD" w:rsidRDefault="00942BBD" w:rsidP="00C97444">
            <w:pPr>
              <w:rPr>
                <w:sz w:val="20"/>
                <w:szCs w:val="20"/>
              </w:rPr>
            </w:pPr>
            <w:r w:rsidRPr="001471FD">
              <w:rPr>
                <w:sz w:val="20"/>
                <w:szCs w:val="20"/>
              </w:rPr>
              <w:t>En cas de division d’un logement ordinaire existant, au moins un des logements ordinaires issus de la division comporte au moins deux chambres.</w:t>
            </w:r>
          </w:p>
          <w:p w14:paraId="465EEFA9" w14:textId="77777777" w:rsidR="00942BBD" w:rsidRPr="001471FD" w:rsidRDefault="00942BBD" w:rsidP="000C1399">
            <w:pPr>
              <w:rPr>
                <w:sz w:val="20"/>
              </w:rPr>
            </w:pPr>
          </w:p>
        </w:tc>
      </w:tr>
      <w:tr w:rsidR="00942BBD" w:rsidRPr="001471FD" w14:paraId="5CF8BF90" w14:textId="77777777" w:rsidTr="004A1F9B">
        <w:tc>
          <w:tcPr>
            <w:tcW w:w="9776" w:type="dxa"/>
          </w:tcPr>
          <w:p w14:paraId="7C41AFFD" w14:textId="77777777" w:rsidR="00942BBD" w:rsidRPr="001471FD" w:rsidRDefault="00942BBD" w:rsidP="00C97444">
            <w:pPr>
              <w:rPr>
                <w:b/>
                <w:sz w:val="20"/>
                <w:szCs w:val="20"/>
              </w:rPr>
            </w:pPr>
          </w:p>
          <w:p w14:paraId="7F097B16" w14:textId="209B4C11" w:rsidR="00942BBD" w:rsidRPr="001471FD" w:rsidRDefault="00942BBD" w:rsidP="00C97444">
            <w:pPr>
              <w:rPr>
                <w:b/>
                <w:sz w:val="20"/>
                <w:szCs w:val="20"/>
              </w:rPr>
            </w:pPr>
            <w:r w:rsidRPr="001471FD">
              <w:rPr>
                <w:b/>
                <w:sz w:val="20"/>
                <w:szCs w:val="20"/>
              </w:rPr>
              <w:t>Sous-section 2 – Unités d’occupation</w:t>
            </w:r>
          </w:p>
          <w:p w14:paraId="29C3F6B3" w14:textId="77777777" w:rsidR="00942BBD" w:rsidRPr="001471FD" w:rsidRDefault="00942BBD" w:rsidP="00C97444">
            <w:pPr>
              <w:rPr>
                <w:b/>
                <w:sz w:val="20"/>
                <w:szCs w:val="20"/>
              </w:rPr>
            </w:pPr>
          </w:p>
        </w:tc>
      </w:tr>
      <w:tr w:rsidR="00942BBD" w:rsidRPr="001471FD" w14:paraId="45268523" w14:textId="77777777" w:rsidTr="004A1F9B">
        <w:tc>
          <w:tcPr>
            <w:tcW w:w="9776" w:type="dxa"/>
            <w:tcBorders>
              <w:bottom w:val="single" w:sz="4" w:space="0" w:color="auto"/>
            </w:tcBorders>
          </w:tcPr>
          <w:p w14:paraId="12EBB485" w14:textId="77777777" w:rsidR="00942BBD" w:rsidRPr="001471FD" w:rsidRDefault="00942BBD" w:rsidP="000C1399">
            <w:pPr>
              <w:rPr>
                <w:b/>
                <w:sz w:val="20"/>
                <w:szCs w:val="20"/>
              </w:rPr>
            </w:pPr>
          </w:p>
          <w:p w14:paraId="7778FBAC" w14:textId="7F38D1FA" w:rsidR="00942BBD" w:rsidRPr="001471FD" w:rsidRDefault="00942BBD" w:rsidP="000C1399">
            <w:pPr>
              <w:rPr>
                <w:b/>
                <w:bCs/>
                <w:sz w:val="20"/>
                <w:szCs w:val="20"/>
              </w:rPr>
            </w:pPr>
            <w:r w:rsidRPr="001471FD">
              <w:rPr>
                <w:b/>
                <w:bCs/>
                <w:sz w:val="20"/>
                <w:szCs w:val="20"/>
              </w:rPr>
              <w:t>Article 13 – Dimensions</w:t>
            </w:r>
          </w:p>
          <w:p w14:paraId="775BFFE0" w14:textId="77777777" w:rsidR="00942BBD" w:rsidRPr="001471FD" w:rsidRDefault="00942BBD" w:rsidP="000C1399">
            <w:pPr>
              <w:rPr>
                <w:b/>
                <w:sz w:val="20"/>
                <w:szCs w:val="20"/>
              </w:rPr>
            </w:pPr>
          </w:p>
        </w:tc>
      </w:tr>
      <w:tr w:rsidR="00942BBD" w:rsidRPr="001471FD" w14:paraId="3A49AC8B" w14:textId="77777777" w:rsidTr="004A1F9B">
        <w:tc>
          <w:tcPr>
            <w:tcW w:w="9776" w:type="dxa"/>
            <w:tcBorders>
              <w:bottom w:val="single" w:sz="4" w:space="0" w:color="auto"/>
            </w:tcBorders>
          </w:tcPr>
          <w:p w14:paraId="0947D65D" w14:textId="77777777" w:rsidR="00942BBD" w:rsidRPr="001471FD" w:rsidRDefault="00942BBD" w:rsidP="000C1399">
            <w:pPr>
              <w:rPr>
                <w:sz w:val="20"/>
                <w:szCs w:val="20"/>
              </w:rPr>
            </w:pPr>
          </w:p>
          <w:p w14:paraId="23F75E0B" w14:textId="61F2EF3E" w:rsidR="00942BBD" w:rsidRPr="001471FD" w:rsidRDefault="00942BBD" w:rsidP="000C1399">
            <w:pPr>
              <w:rPr>
                <w:sz w:val="20"/>
                <w:szCs w:val="20"/>
                <w:lang w:val="fr-FR"/>
              </w:rPr>
            </w:pPr>
            <w:r w:rsidRPr="001471FD">
              <w:rPr>
                <w:sz w:val="20"/>
                <w:szCs w:val="20"/>
              </w:rPr>
              <w:t>§ 1</w:t>
            </w:r>
            <w:r w:rsidRPr="001471FD">
              <w:rPr>
                <w:sz w:val="20"/>
                <w:szCs w:val="20"/>
                <w:vertAlign w:val="superscript"/>
              </w:rPr>
              <w:t>er</w:t>
            </w:r>
            <w:r w:rsidRPr="001471FD">
              <w:rPr>
                <w:sz w:val="20"/>
                <w:szCs w:val="20"/>
              </w:rPr>
              <w:t>. La superficie utile</w:t>
            </w:r>
            <w:r w:rsidRPr="001471FD">
              <w:rPr>
                <w:sz w:val="20"/>
                <w:szCs w:val="20"/>
                <w:lang w:val="fr-FR"/>
              </w:rPr>
              <w:t xml:space="preserve"> minimale d’un logement ordinaire est de :</w:t>
            </w:r>
          </w:p>
          <w:p w14:paraId="63DF7E92" w14:textId="77777777" w:rsidR="00942BBD" w:rsidRPr="001471FD" w:rsidRDefault="00942BBD" w:rsidP="000C1399">
            <w:pPr>
              <w:rPr>
                <w:sz w:val="20"/>
                <w:szCs w:val="20"/>
                <w:lang w:val="fr-FR"/>
              </w:rPr>
            </w:pPr>
          </w:p>
          <w:p w14:paraId="1007982F" w14:textId="0290A089" w:rsidR="00942BBD" w:rsidRPr="001471FD" w:rsidRDefault="00942BBD" w:rsidP="000C1399">
            <w:pPr>
              <w:pStyle w:val="Paragraphedeliste"/>
              <w:numPr>
                <w:ilvl w:val="0"/>
                <w:numId w:val="7"/>
              </w:numPr>
              <w:spacing w:after="0" w:line="240" w:lineRule="auto"/>
              <w:ind w:left="188" w:hanging="188"/>
              <w:rPr>
                <w:rFonts w:ascii="Times New Roman" w:hAnsi="Times New Roman" w:cs="Times New Roman"/>
                <w:sz w:val="20"/>
                <w:szCs w:val="20"/>
              </w:rPr>
            </w:pPr>
            <w:r w:rsidRPr="001471FD">
              <w:rPr>
                <w:rFonts w:ascii="Times New Roman" w:hAnsi="Times New Roman" w:cs="Times New Roman"/>
                <w:sz w:val="20"/>
                <w:szCs w:val="20"/>
              </w:rPr>
              <w:t>28 m² dans un studio ;</w:t>
            </w:r>
          </w:p>
          <w:p w14:paraId="0E660131" w14:textId="5D8819BE" w:rsidR="00942BBD" w:rsidRPr="001471FD" w:rsidRDefault="00942BBD" w:rsidP="000C1399">
            <w:pPr>
              <w:pStyle w:val="Paragraphedeliste"/>
              <w:numPr>
                <w:ilvl w:val="0"/>
                <w:numId w:val="7"/>
              </w:numPr>
              <w:spacing w:after="0" w:line="240" w:lineRule="auto"/>
              <w:ind w:left="188" w:hanging="188"/>
              <w:rPr>
                <w:rFonts w:ascii="Times New Roman" w:hAnsi="Times New Roman" w:cs="Times New Roman"/>
                <w:sz w:val="20"/>
                <w:szCs w:val="20"/>
              </w:rPr>
            </w:pPr>
            <w:r w:rsidRPr="001471FD">
              <w:rPr>
                <w:rFonts w:ascii="Times New Roman" w:hAnsi="Times New Roman" w:cs="Times New Roman"/>
                <w:sz w:val="20"/>
                <w:szCs w:val="20"/>
              </w:rPr>
              <w:t>50 m² dans un logement d’une chambre ;</w:t>
            </w:r>
          </w:p>
          <w:p w14:paraId="7A487E87" w14:textId="23C7D09E" w:rsidR="00942BBD" w:rsidRPr="001471FD" w:rsidRDefault="00942BBD" w:rsidP="000C1399">
            <w:pPr>
              <w:pStyle w:val="Paragraphedeliste"/>
              <w:numPr>
                <w:ilvl w:val="0"/>
                <w:numId w:val="7"/>
              </w:numPr>
              <w:spacing w:after="0" w:line="240" w:lineRule="auto"/>
              <w:ind w:left="188" w:hanging="188"/>
              <w:rPr>
                <w:rFonts w:ascii="Times New Roman" w:hAnsi="Times New Roman" w:cs="Times New Roman"/>
                <w:sz w:val="20"/>
                <w:szCs w:val="20"/>
              </w:rPr>
            </w:pPr>
            <w:r w:rsidRPr="001471FD">
              <w:rPr>
                <w:rFonts w:ascii="Times New Roman" w:hAnsi="Times New Roman" w:cs="Times New Roman"/>
                <w:sz w:val="20"/>
                <w:szCs w:val="20"/>
              </w:rPr>
              <w:t>65 m² dans un logement de deux chambres ;</w:t>
            </w:r>
          </w:p>
          <w:p w14:paraId="4A2AF70E" w14:textId="5890F622" w:rsidR="00942BBD" w:rsidRPr="001471FD" w:rsidRDefault="00942BBD" w:rsidP="000C1399">
            <w:pPr>
              <w:pStyle w:val="Paragraphedeliste"/>
              <w:numPr>
                <w:ilvl w:val="0"/>
                <w:numId w:val="7"/>
              </w:numPr>
              <w:spacing w:after="0" w:line="240" w:lineRule="auto"/>
              <w:ind w:left="188" w:hanging="188"/>
              <w:rPr>
                <w:rFonts w:ascii="Times New Roman" w:hAnsi="Times New Roman" w:cs="Times New Roman"/>
                <w:sz w:val="20"/>
                <w:szCs w:val="20"/>
              </w:rPr>
            </w:pPr>
            <w:r w:rsidRPr="001471FD">
              <w:rPr>
                <w:rFonts w:ascii="Times New Roman" w:hAnsi="Times New Roman" w:cs="Times New Roman"/>
                <w:sz w:val="20"/>
                <w:szCs w:val="20"/>
              </w:rPr>
              <w:t>80 m² dans un logement de trois chambres ;</w:t>
            </w:r>
          </w:p>
          <w:p w14:paraId="6D54B138" w14:textId="6AD4310B" w:rsidR="00942BBD" w:rsidRPr="001471FD" w:rsidRDefault="00942BBD" w:rsidP="000C1399">
            <w:pPr>
              <w:pStyle w:val="Paragraphedeliste"/>
              <w:numPr>
                <w:ilvl w:val="0"/>
                <w:numId w:val="7"/>
              </w:numPr>
              <w:spacing w:after="0" w:line="240" w:lineRule="auto"/>
              <w:ind w:left="188" w:hanging="188"/>
              <w:rPr>
                <w:rFonts w:ascii="Times New Roman" w:hAnsi="Times New Roman" w:cs="Times New Roman"/>
                <w:sz w:val="20"/>
                <w:szCs w:val="20"/>
              </w:rPr>
            </w:pPr>
            <w:r w:rsidRPr="001471FD">
              <w:rPr>
                <w:rFonts w:ascii="Times New Roman" w:hAnsi="Times New Roman" w:cs="Times New Roman"/>
                <w:sz w:val="20"/>
                <w:szCs w:val="20"/>
              </w:rPr>
              <w:t>100 m² dans un logement de quatre chambres ;</w:t>
            </w:r>
          </w:p>
          <w:p w14:paraId="651FA914" w14:textId="49B5CD68" w:rsidR="00942BBD" w:rsidRPr="001471FD" w:rsidRDefault="00942BBD" w:rsidP="000C1399">
            <w:pPr>
              <w:pStyle w:val="Paragraphedeliste"/>
              <w:numPr>
                <w:ilvl w:val="0"/>
                <w:numId w:val="7"/>
              </w:numPr>
              <w:spacing w:after="0" w:line="240" w:lineRule="auto"/>
              <w:ind w:left="188" w:hanging="188"/>
              <w:rPr>
                <w:rFonts w:ascii="Times New Roman" w:hAnsi="Times New Roman" w:cs="Times New Roman"/>
                <w:sz w:val="20"/>
                <w:szCs w:val="20"/>
              </w:rPr>
            </w:pPr>
            <w:r w:rsidRPr="001471FD">
              <w:rPr>
                <w:rFonts w:ascii="Times New Roman" w:hAnsi="Times New Roman" w:cs="Times New Roman"/>
                <w:sz w:val="20"/>
                <w:szCs w:val="20"/>
              </w:rPr>
              <w:t>120 m² dans un logement de cinq chambres.</w:t>
            </w:r>
          </w:p>
          <w:p w14:paraId="054DA1E9" w14:textId="77777777" w:rsidR="00942BBD" w:rsidRPr="001471FD" w:rsidRDefault="00942BBD" w:rsidP="005834EB">
            <w:pPr>
              <w:rPr>
                <w:sz w:val="20"/>
                <w:szCs w:val="20"/>
              </w:rPr>
            </w:pPr>
          </w:p>
          <w:p w14:paraId="0815ADC0" w14:textId="3FD10B2E" w:rsidR="00942BBD" w:rsidRPr="001471FD" w:rsidRDefault="00942BBD" w:rsidP="005834EB">
            <w:pPr>
              <w:rPr>
                <w:sz w:val="20"/>
                <w:szCs w:val="20"/>
              </w:rPr>
            </w:pPr>
            <w:r w:rsidRPr="001471FD">
              <w:rPr>
                <w:sz w:val="20"/>
                <w:szCs w:val="20"/>
              </w:rPr>
              <w:t>Au-delà de cinq chambres, la superficie utile du logement est proportionnée au nombre de chambres.</w:t>
            </w:r>
          </w:p>
          <w:p w14:paraId="4B213900" w14:textId="77777777" w:rsidR="00942BBD" w:rsidRPr="001471FD" w:rsidRDefault="00942BBD" w:rsidP="000C1399">
            <w:pPr>
              <w:rPr>
                <w:sz w:val="20"/>
                <w:szCs w:val="20"/>
              </w:rPr>
            </w:pPr>
          </w:p>
          <w:p w14:paraId="656A84FD" w14:textId="51A6CA36" w:rsidR="00942BBD" w:rsidRPr="001471FD" w:rsidRDefault="00942BBD" w:rsidP="000C1399">
            <w:pPr>
              <w:rPr>
                <w:sz w:val="20"/>
              </w:rPr>
            </w:pPr>
            <w:r w:rsidRPr="001471FD">
              <w:rPr>
                <w:sz w:val="20"/>
                <w:szCs w:val="20"/>
              </w:rPr>
              <w:t>§ 2. La superficie nette des espaces habitables du logement ordinaire représente au moins</w:t>
            </w:r>
            <w:r w:rsidRPr="001471FD">
              <w:rPr>
                <w:sz w:val="20"/>
              </w:rPr>
              <w:t xml:space="preserve"> 75% de la superficie utile minimale du logement visée au paragraphe 1</w:t>
            </w:r>
            <w:r w:rsidRPr="001471FD">
              <w:rPr>
                <w:sz w:val="20"/>
                <w:vertAlign w:val="superscript"/>
              </w:rPr>
              <w:t>er</w:t>
            </w:r>
            <w:r w:rsidRPr="001471FD">
              <w:rPr>
                <w:sz w:val="20"/>
                <w:szCs w:val="20"/>
              </w:rPr>
              <w:t>.</w:t>
            </w:r>
          </w:p>
          <w:p w14:paraId="48C6EE36" w14:textId="77777777" w:rsidR="00942BBD" w:rsidRPr="001471FD" w:rsidRDefault="00942BBD" w:rsidP="000C1399">
            <w:pPr>
              <w:rPr>
                <w:sz w:val="20"/>
                <w:szCs w:val="20"/>
              </w:rPr>
            </w:pPr>
          </w:p>
          <w:p w14:paraId="67EFCCB5" w14:textId="06A8660B" w:rsidR="00942BBD" w:rsidRPr="001471FD" w:rsidRDefault="00942BBD" w:rsidP="005834EB">
            <w:pPr>
              <w:rPr>
                <w:sz w:val="20"/>
                <w:szCs w:val="20"/>
              </w:rPr>
            </w:pPr>
            <w:r w:rsidRPr="001471FD">
              <w:rPr>
                <w:sz w:val="20"/>
                <w:szCs w:val="20"/>
              </w:rPr>
              <w:t>Les locaux et espaces sont dimensionnés en fonction du nombre de chambres au sein du logement.</w:t>
            </w:r>
          </w:p>
          <w:p w14:paraId="7608E5E0" w14:textId="77777777" w:rsidR="00942BBD" w:rsidRPr="001471FD" w:rsidRDefault="00942BBD" w:rsidP="005834EB">
            <w:pPr>
              <w:rPr>
                <w:sz w:val="20"/>
                <w:szCs w:val="20"/>
              </w:rPr>
            </w:pPr>
          </w:p>
          <w:p w14:paraId="484547F8" w14:textId="7DD074A0" w:rsidR="00942BBD" w:rsidRPr="001471FD" w:rsidRDefault="00942BBD" w:rsidP="005834EB">
            <w:pPr>
              <w:rPr>
                <w:sz w:val="20"/>
                <w:szCs w:val="20"/>
              </w:rPr>
            </w:pPr>
            <w:r w:rsidRPr="001471FD">
              <w:rPr>
                <w:sz w:val="20"/>
                <w:szCs w:val="20"/>
              </w:rPr>
              <w:t>Dans un immeuble collectif, les logements ordinaires sont d’un seul tenant. Seuls des locaux accessoires au logement peuvent être séparés de celui-ci par un espace extérieur ou des espaces communs de l’immeuble.</w:t>
            </w:r>
          </w:p>
          <w:p w14:paraId="6308A566" w14:textId="5F50932C" w:rsidR="00942BBD" w:rsidRPr="001471FD" w:rsidRDefault="00942BBD" w:rsidP="005834EB">
            <w:pPr>
              <w:rPr>
                <w:sz w:val="20"/>
                <w:szCs w:val="20"/>
              </w:rPr>
            </w:pPr>
            <w:r w:rsidRPr="001471FD">
              <w:rPr>
                <w:sz w:val="20"/>
                <w:szCs w:val="20"/>
              </w:rPr>
              <w:t xml:space="preserve"> </w:t>
            </w:r>
          </w:p>
          <w:p w14:paraId="5DBE2D5E" w14:textId="6B3277EE" w:rsidR="00942BBD" w:rsidRPr="001471FD" w:rsidRDefault="00942BBD" w:rsidP="009843BE">
            <w:pPr>
              <w:rPr>
                <w:sz w:val="20"/>
                <w:szCs w:val="20"/>
              </w:rPr>
            </w:pPr>
            <w:r w:rsidRPr="001471FD">
              <w:rPr>
                <w:sz w:val="20"/>
                <w:szCs w:val="20"/>
              </w:rPr>
              <w:t xml:space="preserve">§ 3. Le logement ordinaire dispose d’un local ou espace de rangement privatif et facile d’accès. </w:t>
            </w:r>
          </w:p>
          <w:p w14:paraId="3BD414B0" w14:textId="77777777" w:rsidR="00942BBD" w:rsidRPr="001471FD" w:rsidRDefault="00942BBD" w:rsidP="009843BE">
            <w:pPr>
              <w:rPr>
                <w:sz w:val="20"/>
                <w:szCs w:val="20"/>
              </w:rPr>
            </w:pPr>
          </w:p>
          <w:p w14:paraId="727EB90B" w14:textId="055F611B" w:rsidR="00942BBD" w:rsidRPr="001471FD" w:rsidRDefault="00942BBD" w:rsidP="000C1399">
            <w:pPr>
              <w:rPr>
                <w:sz w:val="20"/>
                <w:szCs w:val="20"/>
                <w:vertAlign w:val="superscript"/>
              </w:rPr>
            </w:pPr>
            <w:r w:rsidRPr="001471FD">
              <w:rPr>
                <w:sz w:val="20"/>
                <w:szCs w:val="20"/>
              </w:rPr>
              <w:t>La superficie nette minimale de ce local ou espace est de 2 m², augmentée de 1 m² par chambre à partir de la troisième chambre. Elle est calculée hors éléments techniques.</w:t>
            </w:r>
          </w:p>
          <w:p w14:paraId="20E28B21" w14:textId="77777777" w:rsidR="00942BBD" w:rsidRPr="001471FD" w:rsidRDefault="00942BBD" w:rsidP="000C1399">
            <w:pPr>
              <w:rPr>
                <w:sz w:val="20"/>
                <w:szCs w:val="20"/>
              </w:rPr>
            </w:pPr>
          </w:p>
        </w:tc>
      </w:tr>
      <w:tr w:rsidR="00942BBD" w:rsidRPr="001471FD" w14:paraId="7CE3034B" w14:textId="77777777" w:rsidTr="004A1F9B">
        <w:tc>
          <w:tcPr>
            <w:tcW w:w="9776" w:type="dxa"/>
            <w:tcBorders>
              <w:bottom w:val="single" w:sz="4" w:space="0" w:color="auto"/>
            </w:tcBorders>
          </w:tcPr>
          <w:p w14:paraId="61AD03F1" w14:textId="77777777" w:rsidR="00942BBD" w:rsidRPr="001471FD" w:rsidRDefault="00942BBD" w:rsidP="000C1399">
            <w:pPr>
              <w:rPr>
                <w:b/>
                <w:sz w:val="20"/>
                <w:szCs w:val="20"/>
              </w:rPr>
            </w:pPr>
          </w:p>
          <w:p w14:paraId="457D25EB" w14:textId="785BC2AD" w:rsidR="00942BBD" w:rsidRPr="001471FD" w:rsidRDefault="00942BBD" w:rsidP="000C1399">
            <w:pPr>
              <w:rPr>
                <w:b/>
                <w:sz w:val="20"/>
                <w:szCs w:val="20"/>
              </w:rPr>
            </w:pPr>
            <w:r w:rsidRPr="001471FD">
              <w:rPr>
                <w:b/>
                <w:sz w:val="20"/>
                <w:szCs w:val="20"/>
              </w:rPr>
              <w:t>Article 14 – Orientation et éclairement naturel</w:t>
            </w:r>
          </w:p>
          <w:p w14:paraId="6D247B64" w14:textId="77777777" w:rsidR="00942BBD" w:rsidRPr="001471FD" w:rsidRDefault="00942BBD" w:rsidP="000C1399">
            <w:pPr>
              <w:rPr>
                <w:b/>
                <w:sz w:val="20"/>
                <w:szCs w:val="20"/>
              </w:rPr>
            </w:pPr>
          </w:p>
        </w:tc>
      </w:tr>
      <w:tr w:rsidR="00942BBD" w:rsidRPr="001471FD" w14:paraId="497D0482" w14:textId="77777777" w:rsidTr="004A1F9B">
        <w:tc>
          <w:tcPr>
            <w:tcW w:w="9776" w:type="dxa"/>
            <w:tcBorders>
              <w:bottom w:val="single" w:sz="4" w:space="0" w:color="auto"/>
            </w:tcBorders>
          </w:tcPr>
          <w:p w14:paraId="6A81CB74" w14:textId="77777777" w:rsidR="00942BBD" w:rsidRPr="001471FD" w:rsidRDefault="00942BBD" w:rsidP="000C1399">
            <w:pPr>
              <w:rPr>
                <w:sz w:val="20"/>
                <w:szCs w:val="20"/>
              </w:rPr>
            </w:pPr>
          </w:p>
          <w:p w14:paraId="10671D00" w14:textId="371D099F" w:rsidR="00942BBD" w:rsidRPr="001471FD" w:rsidRDefault="00942BBD" w:rsidP="000C1399">
            <w:pPr>
              <w:rPr>
                <w:sz w:val="20"/>
                <w:szCs w:val="20"/>
              </w:rPr>
            </w:pPr>
            <w:r w:rsidRPr="001471FD">
              <w:rPr>
                <w:sz w:val="20"/>
                <w:szCs w:val="20"/>
              </w:rPr>
              <w:t>§ 1</w:t>
            </w:r>
            <w:r w:rsidRPr="001471FD">
              <w:rPr>
                <w:sz w:val="20"/>
                <w:szCs w:val="20"/>
                <w:vertAlign w:val="superscript"/>
              </w:rPr>
              <w:t>er</w:t>
            </w:r>
            <w:r w:rsidRPr="001471FD">
              <w:rPr>
                <w:sz w:val="20"/>
                <w:szCs w:val="20"/>
              </w:rPr>
              <w:t>. Tout logement ordinaire comportant deux chambres ou plus bénéficie au moins d’une double orientation.</w:t>
            </w:r>
          </w:p>
          <w:p w14:paraId="6EC3B24B" w14:textId="77777777" w:rsidR="00942BBD" w:rsidRPr="001471FD" w:rsidRDefault="00942BBD" w:rsidP="00780348">
            <w:pPr>
              <w:rPr>
                <w:sz w:val="20"/>
                <w:szCs w:val="20"/>
              </w:rPr>
            </w:pPr>
          </w:p>
          <w:p w14:paraId="44E6A754" w14:textId="1335D815" w:rsidR="00942BBD" w:rsidRPr="001471FD" w:rsidRDefault="00942BBD" w:rsidP="00780348">
            <w:pPr>
              <w:rPr>
                <w:sz w:val="20"/>
                <w:szCs w:val="20"/>
              </w:rPr>
            </w:pPr>
            <w:r w:rsidRPr="001471FD">
              <w:rPr>
                <w:sz w:val="20"/>
                <w:szCs w:val="20"/>
              </w:rPr>
              <w:t>Toutefois, l’alinéa 1</w:t>
            </w:r>
            <w:r w:rsidRPr="001471FD">
              <w:rPr>
                <w:sz w:val="20"/>
                <w:szCs w:val="20"/>
                <w:vertAlign w:val="superscript"/>
              </w:rPr>
              <w:t>er</w:t>
            </w:r>
            <w:r w:rsidRPr="001471FD">
              <w:rPr>
                <w:sz w:val="20"/>
                <w:szCs w:val="20"/>
              </w:rPr>
              <w:t xml:space="preserve"> ne s’applique pas aux actes et travaux portant sur la modification de la destination ou de l’utilisation de tout ou partie d’un bâtiment existant pour y créer des logements ordinaires pour autant que les conditions suivantes soient respectées : </w:t>
            </w:r>
          </w:p>
          <w:p w14:paraId="3B9E9C87" w14:textId="16D807D7" w:rsidR="00942BBD" w:rsidRPr="001471FD" w:rsidRDefault="00942BBD" w:rsidP="004B2EAB">
            <w:pPr>
              <w:pStyle w:val="Paragraphedeliste"/>
              <w:numPr>
                <w:ilvl w:val="0"/>
                <w:numId w:val="58"/>
              </w:numPr>
              <w:ind w:left="312" w:hanging="312"/>
              <w:rPr>
                <w:rFonts w:ascii="Times New Roman" w:hAnsi="Times New Roman" w:cs="Times New Roman"/>
                <w:sz w:val="20"/>
                <w:szCs w:val="20"/>
              </w:rPr>
            </w:pPr>
            <w:r w:rsidRPr="001471FD">
              <w:rPr>
                <w:rFonts w:ascii="Times New Roman" w:hAnsi="Times New Roman" w:cs="Times New Roman"/>
                <w:sz w:val="20"/>
                <w:szCs w:val="20"/>
              </w:rPr>
              <w:t xml:space="preserve">le nombre de logements mono-orientés dans l’immeuble est le plus faible possible ; </w:t>
            </w:r>
          </w:p>
          <w:p w14:paraId="36539554" w14:textId="0404C64F" w:rsidR="00942BBD" w:rsidRPr="001471FD" w:rsidRDefault="00942BBD" w:rsidP="002836FC">
            <w:pPr>
              <w:pStyle w:val="Paragraphedeliste"/>
              <w:numPr>
                <w:ilvl w:val="0"/>
                <w:numId w:val="58"/>
              </w:numPr>
              <w:ind w:left="312" w:hanging="312"/>
              <w:rPr>
                <w:sz w:val="20"/>
                <w:szCs w:val="20"/>
              </w:rPr>
            </w:pPr>
            <w:r w:rsidRPr="001471FD">
              <w:rPr>
                <w:rFonts w:ascii="Times New Roman" w:hAnsi="Times New Roman" w:cs="Times New Roman"/>
                <w:sz w:val="20"/>
                <w:szCs w:val="20"/>
              </w:rPr>
              <w:t>ces logements bénéficient d’une vue dégagée et d’une surface nette éclairante qui dépasse le ratio visé au paragraphe 3</w:t>
            </w:r>
            <w:r w:rsidRPr="001471FD">
              <w:rPr>
                <w:rFonts w:ascii="Times New Roman" w:hAnsi="Times New Roman" w:cs="Times New Roman"/>
                <w:sz w:val="20"/>
                <w:szCs w:val="20"/>
                <w:vertAlign w:val="superscript"/>
              </w:rPr>
              <w:t>B</w:t>
            </w:r>
            <w:r w:rsidRPr="001471FD">
              <w:rPr>
                <w:rFonts w:ascii="Times New Roman" w:hAnsi="Times New Roman" w:cs="Times New Roman"/>
                <w:sz w:val="20"/>
                <w:szCs w:val="20"/>
              </w:rPr>
              <w:t>.</w:t>
            </w:r>
          </w:p>
          <w:p w14:paraId="6557BF9D" w14:textId="7006F72B" w:rsidR="00942BBD" w:rsidRPr="001471FD" w:rsidRDefault="00942BBD" w:rsidP="000C1399">
            <w:pPr>
              <w:rPr>
                <w:sz w:val="20"/>
                <w:szCs w:val="20"/>
              </w:rPr>
            </w:pPr>
            <w:r w:rsidRPr="001471FD">
              <w:rPr>
                <w:sz w:val="20"/>
                <w:szCs w:val="20"/>
              </w:rPr>
              <w:t>§ 2. Tout logement mono-orienté est interdit :</w:t>
            </w:r>
          </w:p>
          <w:p w14:paraId="2DDA9347" w14:textId="77777777" w:rsidR="00942BBD" w:rsidRPr="001471FD" w:rsidRDefault="00942BBD" w:rsidP="000C1399">
            <w:pPr>
              <w:rPr>
                <w:sz w:val="20"/>
                <w:szCs w:val="20"/>
              </w:rPr>
            </w:pPr>
          </w:p>
          <w:p w14:paraId="7FB95CA8" w14:textId="13AF559A" w:rsidR="00942BBD" w:rsidRPr="001471FD" w:rsidRDefault="00942BBD" w:rsidP="002836FC">
            <w:pPr>
              <w:pStyle w:val="Paragraphedeliste"/>
              <w:numPr>
                <w:ilvl w:val="0"/>
                <w:numId w:val="54"/>
              </w:numPr>
              <w:spacing w:after="0" w:line="240" w:lineRule="auto"/>
              <w:ind w:left="330" w:hanging="330"/>
              <w:rPr>
                <w:sz w:val="20"/>
              </w:rPr>
            </w:pPr>
            <w:r w:rsidRPr="001471FD">
              <w:rPr>
                <w:rFonts w:ascii="Times New Roman" w:eastAsia="Times New Roman" w:hAnsi="Times New Roman" w:cs="Times New Roman"/>
                <w:sz w:val="20"/>
                <w:szCs w:val="20"/>
                <w:lang w:eastAsia="fr-FR"/>
              </w:rPr>
              <w:t>au rez-de-chaussée, lorsque l’éclairement naturel provient d’une baie vitrée pratiquée dans une façade située à l’alignement</w:t>
            </w:r>
            <w:r w:rsidRPr="001471FD">
              <w:rPr>
                <w:sz w:val="20"/>
              </w:rPr>
              <w:t> ;</w:t>
            </w:r>
          </w:p>
          <w:p w14:paraId="1980244B" w14:textId="564527BA" w:rsidR="00942BBD" w:rsidRPr="001471FD" w:rsidRDefault="00942BBD" w:rsidP="002836FC">
            <w:pPr>
              <w:pStyle w:val="Paragraphedeliste"/>
              <w:numPr>
                <w:ilvl w:val="0"/>
                <w:numId w:val="54"/>
              </w:numPr>
              <w:spacing w:after="0" w:line="240" w:lineRule="auto"/>
              <w:ind w:left="330" w:hanging="330"/>
              <w:rPr>
                <w:rFonts w:ascii="Times New Roman" w:eastAsia="Times New Roman" w:hAnsi="Times New Roman" w:cs="Times New Roman"/>
                <w:sz w:val="20"/>
                <w:szCs w:val="20"/>
                <w:lang w:eastAsia="fr-FR"/>
              </w:rPr>
            </w:pPr>
            <w:r w:rsidRPr="001471FD">
              <w:rPr>
                <w:rFonts w:ascii="Times New Roman" w:eastAsia="Times New Roman" w:hAnsi="Times New Roman" w:cs="Times New Roman"/>
                <w:sz w:val="20"/>
                <w:szCs w:val="20"/>
                <w:lang w:eastAsia="fr-FR"/>
              </w:rPr>
              <w:t>en façade située dans une zone dont l’ambiance acoustique (</w:t>
            </w:r>
            <w:proofErr w:type="spellStart"/>
            <w:r w:rsidRPr="001471FD">
              <w:rPr>
                <w:rFonts w:ascii="Times New Roman" w:eastAsia="Times New Roman" w:hAnsi="Times New Roman" w:cs="Times New Roman"/>
                <w:sz w:val="20"/>
                <w:szCs w:val="20"/>
                <w:lang w:eastAsia="fr-FR"/>
              </w:rPr>
              <w:t>Lden</w:t>
            </w:r>
            <w:proofErr w:type="spellEnd"/>
            <w:r w:rsidRPr="001471FD">
              <w:rPr>
                <w:rFonts w:ascii="Times New Roman" w:eastAsia="Times New Roman" w:hAnsi="Times New Roman" w:cs="Times New Roman"/>
                <w:sz w:val="20"/>
                <w:szCs w:val="20"/>
                <w:lang w:eastAsia="fr-FR"/>
              </w:rPr>
              <w:t>) est supérieure à 65 dB.</w:t>
            </w:r>
          </w:p>
          <w:p w14:paraId="2D90EC14" w14:textId="20BB98E0" w:rsidR="00942BBD" w:rsidRPr="001471FD" w:rsidRDefault="00942BBD" w:rsidP="005834EB">
            <w:pPr>
              <w:rPr>
                <w:sz w:val="20"/>
                <w:szCs w:val="20"/>
              </w:rPr>
            </w:pPr>
          </w:p>
          <w:p w14:paraId="72C09678" w14:textId="51E7ABDE" w:rsidR="00942BBD" w:rsidRPr="001471FD" w:rsidRDefault="00942BBD" w:rsidP="005834EB">
            <w:pPr>
              <w:rPr>
                <w:sz w:val="20"/>
                <w:szCs w:val="20"/>
              </w:rPr>
            </w:pPr>
            <w:r w:rsidRPr="001471FD">
              <w:rPr>
                <w:sz w:val="20"/>
                <w:szCs w:val="20"/>
              </w:rPr>
              <w:t>§ 3. Tout nouvel espace habitable est éclairé naturellement.</w:t>
            </w:r>
          </w:p>
          <w:p w14:paraId="3FB93AB7" w14:textId="76301930" w:rsidR="00942BBD" w:rsidRPr="001471FD" w:rsidRDefault="00942BBD" w:rsidP="005834EB">
            <w:pPr>
              <w:rPr>
                <w:sz w:val="20"/>
                <w:szCs w:val="20"/>
              </w:rPr>
            </w:pPr>
          </w:p>
          <w:p w14:paraId="2E434C09" w14:textId="3C1B13CF" w:rsidR="00942BBD" w:rsidRPr="001471FD" w:rsidRDefault="00942BBD" w:rsidP="005834EB">
            <w:pPr>
              <w:rPr>
                <w:sz w:val="20"/>
                <w:szCs w:val="20"/>
              </w:rPr>
            </w:pPr>
            <w:r w:rsidRPr="001471FD">
              <w:rPr>
                <w:sz w:val="20"/>
                <w:szCs w:val="20"/>
              </w:rPr>
              <w:t>La surface nette éclairante est d’au moins un cinquième de la superficie nette de l’espace habitable. Toutefois, dans les espaces habitables éclairés par une baie située dans le versant de la toiture, la surface nette éclairante est d’au moins un huitième de la superficie nette de cet espace.</w:t>
            </w:r>
          </w:p>
          <w:p w14:paraId="59B46629" w14:textId="78C00C35" w:rsidR="00942BBD" w:rsidRPr="001471FD" w:rsidRDefault="00942BBD" w:rsidP="005834EB">
            <w:pPr>
              <w:rPr>
                <w:sz w:val="20"/>
                <w:szCs w:val="20"/>
              </w:rPr>
            </w:pPr>
          </w:p>
          <w:p w14:paraId="7AA13ADF" w14:textId="2614792D" w:rsidR="00942BBD" w:rsidRPr="001471FD" w:rsidRDefault="00942BBD" w:rsidP="005834EB">
            <w:pPr>
              <w:rPr>
                <w:sz w:val="20"/>
                <w:szCs w:val="20"/>
              </w:rPr>
            </w:pPr>
            <w:r w:rsidRPr="001471FD">
              <w:rPr>
                <w:sz w:val="20"/>
                <w:szCs w:val="20"/>
              </w:rPr>
              <w:t>Les ratios de surfaces nettes éclairantes visées à l’alinéa 2 ne s’appliquent pas à la cuisine.</w:t>
            </w:r>
          </w:p>
          <w:p w14:paraId="4EBB847D" w14:textId="77777777" w:rsidR="00942BBD" w:rsidRPr="001471FD" w:rsidRDefault="00942BBD" w:rsidP="002D07F9">
            <w:pPr>
              <w:rPr>
                <w:sz w:val="20"/>
              </w:rPr>
            </w:pPr>
          </w:p>
        </w:tc>
      </w:tr>
      <w:tr w:rsidR="00942BBD" w:rsidRPr="001471FD" w14:paraId="710CC78F" w14:textId="77777777" w:rsidTr="004A1F9B">
        <w:tc>
          <w:tcPr>
            <w:tcW w:w="9776" w:type="dxa"/>
          </w:tcPr>
          <w:p w14:paraId="3BFE9491" w14:textId="77777777" w:rsidR="00942BBD" w:rsidRPr="001471FD" w:rsidRDefault="00942BBD" w:rsidP="000C1399">
            <w:pPr>
              <w:rPr>
                <w:sz w:val="20"/>
                <w:szCs w:val="20"/>
              </w:rPr>
            </w:pPr>
          </w:p>
          <w:p w14:paraId="30964D34" w14:textId="6BB62FD1" w:rsidR="00942BBD" w:rsidRPr="001471FD" w:rsidRDefault="00942BBD" w:rsidP="000C1399">
            <w:pPr>
              <w:rPr>
                <w:b/>
                <w:bCs/>
                <w:sz w:val="20"/>
                <w:szCs w:val="20"/>
              </w:rPr>
            </w:pPr>
            <w:r w:rsidRPr="001471FD">
              <w:rPr>
                <w:b/>
                <w:bCs/>
                <w:sz w:val="20"/>
                <w:szCs w:val="20"/>
              </w:rPr>
              <w:t>Article 15 –  Vue</w:t>
            </w:r>
          </w:p>
          <w:p w14:paraId="111C8528" w14:textId="77777777" w:rsidR="00942BBD" w:rsidRPr="001471FD" w:rsidRDefault="00942BBD" w:rsidP="000C1399">
            <w:pPr>
              <w:rPr>
                <w:sz w:val="20"/>
                <w:szCs w:val="20"/>
              </w:rPr>
            </w:pPr>
          </w:p>
        </w:tc>
      </w:tr>
      <w:tr w:rsidR="00942BBD" w:rsidRPr="001471FD" w14:paraId="652818F7" w14:textId="77777777" w:rsidTr="004A1F9B">
        <w:trPr>
          <w:trHeight w:val="2091"/>
        </w:trPr>
        <w:tc>
          <w:tcPr>
            <w:tcW w:w="9776" w:type="dxa"/>
          </w:tcPr>
          <w:p w14:paraId="3A6043F8" w14:textId="77777777" w:rsidR="00942BBD" w:rsidRPr="001471FD" w:rsidRDefault="00942BBD" w:rsidP="000C1399">
            <w:pPr>
              <w:rPr>
                <w:sz w:val="20"/>
                <w:szCs w:val="20"/>
              </w:rPr>
            </w:pPr>
          </w:p>
          <w:p w14:paraId="220E34D2" w14:textId="24764A35" w:rsidR="00942BBD" w:rsidRPr="001471FD" w:rsidRDefault="00942BBD" w:rsidP="00583CE6">
            <w:pPr>
              <w:rPr>
                <w:sz w:val="20"/>
                <w:szCs w:val="20"/>
              </w:rPr>
            </w:pPr>
            <w:r w:rsidRPr="001471FD">
              <w:rPr>
                <w:sz w:val="20"/>
                <w:szCs w:val="20"/>
              </w:rPr>
              <w:t xml:space="preserve">L’espace principal de séjour de tout logement ordinaire comporte au moins une baie vitrée permettant une vue vers l’extérieur à une hauteur de 1,20 m mesurée à partir du plancher. </w:t>
            </w:r>
          </w:p>
          <w:p w14:paraId="1618BDFF" w14:textId="77777777" w:rsidR="00942BBD" w:rsidRPr="001471FD" w:rsidRDefault="00942BBD" w:rsidP="00583CE6">
            <w:pPr>
              <w:rPr>
                <w:sz w:val="20"/>
                <w:szCs w:val="20"/>
              </w:rPr>
            </w:pPr>
          </w:p>
          <w:p w14:paraId="25567386" w14:textId="69F844D8" w:rsidR="00942BBD" w:rsidRPr="001471FD" w:rsidRDefault="00942BBD" w:rsidP="000C1399">
            <w:pPr>
              <w:rPr>
                <w:sz w:val="20"/>
                <w:szCs w:val="20"/>
              </w:rPr>
            </w:pPr>
            <w:r w:rsidRPr="001471FD">
              <w:rPr>
                <w:sz w:val="20"/>
                <w:szCs w:val="20"/>
              </w:rPr>
              <w:t>Cette vue est libre d’obstacle sur une distance minimale de 4 m mesurée à partir de la baie et offre une vue directe sur au moins deux des éléments suivants :</w:t>
            </w:r>
          </w:p>
          <w:p w14:paraId="01040653" w14:textId="77777777" w:rsidR="00942BBD" w:rsidRPr="001471FD" w:rsidRDefault="00942BBD" w:rsidP="005834EB">
            <w:pPr>
              <w:rPr>
                <w:sz w:val="20"/>
                <w:szCs w:val="20"/>
              </w:rPr>
            </w:pPr>
          </w:p>
          <w:p w14:paraId="009AA051" w14:textId="77777777" w:rsidR="00942BBD" w:rsidRPr="001471FD" w:rsidRDefault="00942BBD" w:rsidP="002836FC">
            <w:pPr>
              <w:pStyle w:val="Paragraphedeliste"/>
              <w:numPr>
                <w:ilvl w:val="0"/>
                <w:numId w:val="48"/>
              </w:numPr>
              <w:spacing w:after="0" w:line="240" w:lineRule="auto"/>
              <w:ind w:left="322" w:hanging="322"/>
              <w:rPr>
                <w:rFonts w:ascii="Times New Roman" w:hAnsi="Times New Roman"/>
                <w:sz w:val="20"/>
              </w:rPr>
            </w:pPr>
            <w:r w:rsidRPr="001471FD">
              <w:rPr>
                <w:rFonts w:ascii="Times New Roman" w:hAnsi="Times New Roman" w:cs="Times New Roman"/>
                <w:sz w:val="20"/>
                <w:szCs w:val="20"/>
              </w:rPr>
              <w:t>le sol ;</w:t>
            </w:r>
          </w:p>
          <w:p w14:paraId="47050596" w14:textId="3611F532" w:rsidR="00942BBD" w:rsidRPr="001471FD" w:rsidRDefault="00942BBD" w:rsidP="002836FC">
            <w:pPr>
              <w:pStyle w:val="Paragraphedeliste"/>
              <w:numPr>
                <w:ilvl w:val="0"/>
                <w:numId w:val="48"/>
              </w:numPr>
              <w:spacing w:after="0" w:line="240" w:lineRule="auto"/>
              <w:ind w:left="322" w:hanging="322"/>
              <w:rPr>
                <w:rFonts w:ascii="Times New Roman" w:hAnsi="Times New Roman"/>
                <w:sz w:val="20"/>
              </w:rPr>
            </w:pPr>
            <w:r w:rsidRPr="001471FD">
              <w:rPr>
                <w:rFonts w:ascii="Times New Roman" w:eastAsia="Times New Roman" w:hAnsi="Times New Roman" w:cs="Times New Roman"/>
                <w:sz w:val="20"/>
                <w:szCs w:val="20"/>
                <w:lang w:val="fr-FR" w:eastAsia="fr-FR"/>
              </w:rPr>
              <w:t>le</w:t>
            </w:r>
            <w:r w:rsidRPr="001471FD">
              <w:rPr>
                <w:rFonts w:ascii="Times New Roman" w:hAnsi="Times New Roman" w:cs="Times New Roman"/>
                <w:sz w:val="20"/>
                <w:szCs w:val="20"/>
              </w:rPr>
              <w:t xml:space="preserve"> paysage ;</w:t>
            </w:r>
          </w:p>
          <w:p w14:paraId="26B4343F" w14:textId="77777777" w:rsidR="00942BBD" w:rsidRPr="001471FD" w:rsidRDefault="00942BBD" w:rsidP="002836FC">
            <w:pPr>
              <w:pStyle w:val="Paragraphedeliste"/>
              <w:numPr>
                <w:ilvl w:val="0"/>
                <w:numId w:val="48"/>
              </w:numPr>
              <w:spacing w:after="0" w:line="240" w:lineRule="auto"/>
              <w:ind w:left="322" w:hanging="322"/>
              <w:rPr>
                <w:rFonts w:ascii="Times New Roman" w:hAnsi="Times New Roman"/>
                <w:sz w:val="20"/>
              </w:rPr>
            </w:pPr>
            <w:r w:rsidRPr="001471FD">
              <w:rPr>
                <w:rFonts w:ascii="Times New Roman" w:hAnsi="Times New Roman" w:cs="Times New Roman"/>
                <w:sz w:val="20"/>
                <w:szCs w:val="20"/>
              </w:rPr>
              <w:t>le ciel.</w:t>
            </w:r>
          </w:p>
          <w:p w14:paraId="0E52FFE3" w14:textId="77777777" w:rsidR="00942BBD" w:rsidRPr="001471FD" w:rsidRDefault="00942BBD" w:rsidP="000C1399">
            <w:pPr>
              <w:rPr>
                <w:sz w:val="20"/>
                <w:szCs w:val="20"/>
              </w:rPr>
            </w:pPr>
          </w:p>
        </w:tc>
      </w:tr>
      <w:tr w:rsidR="00942BBD" w:rsidRPr="001471FD" w14:paraId="7CCA52C7" w14:textId="77777777" w:rsidTr="004A1F9B">
        <w:tc>
          <w:tcPr>
            <w:tcW w:w="9776" w:type="dxa"/>
          </w:tcPr>
          <w:p w14:paraId="0DEFDFBE" w14:textId="77777777" w:rsidR="00942BBD" w:rsidRPr="001471FD" w:rsidRDefault="00942BBD" w:rsidP="000C1399">
            <w:pPr>
              <w:rPr>
                <w:b/>
                <w:sz w:val="20"/>
                <w:szCs w:val="20"/>
              </w:rPr>
            </w:pPr>
          </w:p>
          <w:p w14:paraId="46673199" w14:textId="17DA54DD" w:rsidR="00942BBD" w:rsidRPr="001471FD" w:rsidRDefault="00942BBD" w:rsidP="000C1399">
            <w:pPr>
              <w:rPr>
                <w:b/>
                <w:sz w:val="20"/>
                <w:szCs w:val="20"/>
              </w:rPr>
            </w:pPr>
            <w:r w:rsidRPr="001471FD">
              <w:rPr>
                <w:b/>
                <w:sz w:val="20"/>
                <w:szCs w:val="20"/>
              </w:rPr>
              <w:t>Article 16 – Espace extérieur</w:t>
            </w:r>
          </w:p>
          <w:p w14:paraId="7FE6A68D" w14:textId="77777777" w:rsidR="00942BBD" w:rsidRPr="001471FD" w:rsidRDefault="00942BBD" w:rsidP="000C1399">
            <w:pPr>
              <w:rPr>
                <w:sz w:val="20"/>
                <w:szCs w:val="20"/>
              </w:rPr>
            </w:pPr>
          </w:p>
        </w:tc>
      </w:tr>
      <w:tr w:rsidR="00942BBD" w:rsidRPr="001471FD" w14:paraId="0DABA376" w14:textId="77777777" w:rsidTr="004A1F9B">
        <w:tc>
          <w:tcPr>
            <w:tcW w:w="9776" w:type="dxa"/>
          </w:tcPr>
          <w:p w14:paraId="12393184" w14:textId="77777777" w:rsidR="00942BBD" w:rsidRPr="001471FD" w:rsidRDefault="00942BBD" w:rsidP="000C1399">
            <w:pPr>
              <w:rPr>
                <w:sz w:val="20"/>
              </w:rPr>
            </w:pPr>
          </w:p>
          <w:p w14:paraId="372D6008" w14:textId="74760FD2" w:rsidR="00942BBD" w:rsidRPr="001471FD" w:rsidRDefault="00942BBD" w:rsidP="000D21F0">
            <w:pPr>
              <w:rPr>
                <w:sz w:val="20"/>
                <w:szCs w:val="20"/>
              </w:rPr>
            </w:pPr>
            <w:r w:rsidRPr="001471FD">
              <w:rPr>
                <w:sz w:val="20"/>
                <w:szCs w:val="20"/>
              </w:rPr>
              <w:t>§ 1</w:t>
            </w:r>
            <w:r w:rsidRPr="001471FD">
              <w:rPr>
                <w:sz w:val="20"/>
                <w:szCs w:val="20"/>
                <w:vertAlign w:val="superscript"/>
              </w:rPr>
              <w:t>er</w:t>
            </w:r>
            <w:r w:rsidRPr="001471FD">
              <w:rPr>
                <w:sz w:val="20"/>
                <w:szCs w:val="20"/>
              </w:rPr>
              <w:t xml:space="preserve">. </w:t>
            </w:r>
            <w:r w:rsidRPr="001471FD">
              <w:rPr>
                <w:sz w:val="20"/>
              </w:rPr>
              <w:t xml:space="preserve">Tout </w:t>
            </w:r>
            <w:r w:rsidRPr="001471FD">
              <w:rPr>
                <w:sz w:val="20"/>
                <w:szCs w:val="20"/>
              </w:rPr>
              <w:t>logement ordinaire dispose d’un espace extérieur privatif.</w:t>
            </w:r>
          </w:p>
          <w:p w14:paraId="3EADF560" w14:textId="2C4C2AB4" w:rsidR="00942BBD" w:rsidRPr="001471FD" w:rsidRDefault="00942BBD" w:rsidP="00FE75F1">
            <w:pPr>
              <w:tabs>
                <w:tab w:val="left" w:pos="3796"/>
              </w:tabs>
              <w:rPr>
                <w:sz w:val="20"/>
                <w:szCs w:val="20"/>
              </w:rPr>
            </w:pPr>
            <w:r w:rsidRPr="001471FD">
              <w:rPr>
                <w:sz w:val="20"/>
                <w:szCs w:val="20"/>
              </w:rPr>
              <w:tab/>
            </w:r>
          </w:p>
          <w:p w14:paraId="0277AC7D" w14:textId="690E59AB" w:rsidR="00942BBD" w:rsidRPr="001471FD" w:rsidRDefault="00942BBD" w:rsidP="000D21F0">
            <w:pPr>
              <w:rPr>
                <w:sz w:val="20"/>
                <w:szCs w:val="20"/>
              </w:rPr>
            </w:pPr>
            <w:r w:rsidRPr="001471FD">
              <w:rPr>
                <w:sz w:val="20"/>
                <w:szCs w:val="20"/>
              </w:rPr>
              <w:t>Toutefois, l’alinéa 1</w:t>
            </w:r>
            <w:r w:rsidRPr="001471FD">
              <w:rPr>
                <w:sz w:val="20"/>
                <w:szCs w:val="20"/>
                <w:vertAlign w:val="superscript"/>
              </w:rPr>
              <w:t>er</w:t>
            </w:r>
            <w:r w:rsidRPr="001471FD">
              <w:rPr>
                <w:sz w:val="20"/>
                <w:szCs w:val="20"/>
              </w:rPr>
              <w:t xml:space="preserve"> ne s’applique pas aux </w:t>
            </w:r>
            <w:r w:rsidRPr="001471FD">
              <w:rPr>
                <w:sz w:val="20"/>
              </w:rPr>
              <w:t xml:space="preserve">logements </w:t>
            </w:r>
            <w:r w:rsidRPr="001471FD">
              <w:rPr>
                <w:sz w:val="20"/>
                <w:szCs w:val="20"/>
              </w:rPr>
              <w:t>issus</w:t>
            </w:r>
            <w:r w:rsidRPr="001471FD">
              <w:rPr>
                <w:sz w:val="20"/>
              </w:rPr>
              <w:t xml:space="preserve"> de </w:t>
            </w:r>
            <w:r w:rsidRPr="001471FD">
              <w:rPr>
                <w:sz w:val="20"/>
                <w:szCs w:val="20"/>
              </w:rPr>
              <w:t>la division d’un logement existant.</w:t>
            </w:r>
          </w:p>
          <w:p w14:paraId="62C9ECE5" w14:textId="77777777" w:rsidR="00942BBD" w:rsidRPr="001471FD" w:rsidRDefault="00942BBD" w:rsidP="000D21F0">
            <w:pPr>
              <w:rPr>
                <w:sz w:val="20"/>
                <w:szCs w:val="20"/>
              </w:rPr>
            </w:pPr>
          </w:p>
          <w:p w14:paraId="7791ECCC" w14:textId="7049E711" w:rsidR="00942BBD" w:rsidRPr="001471FD" w:rsidRDefault="00942BBD" w:rsidP="00C97444">
            <w:pPr>
              <w:rPr>
                <w:sz w:val="20"/>
                <w:szCs w:val="20"/>
              </w:rPr>
            </w:pPr>
            <w:r w:rsidRPr="001471FD">
              <w:rPr>
                <w:sz w:val="20"/>
                <w:szCs w:val="20"/>
              </w:rPr>
              <w:t>§ 2. Dans un bâtiment nouveau, l’espace extérieur du logement respecte les conditions suivantes :</w:t>
            </w:r>
          </w:p>
          <w:p w14:paraId="6EA2D46C" w14:textId="77777777" w:rsidR="00942BBD" w:rsidRPr="001471FD" w:rsidRDefault="00942BBD" w:rsidP="00C97444">
            <w:pPr>
              <w:rPr>
                <w:sz w:val="20"/>
                <w:szCs w:val="20"/>
              </w:rPr>
            </w:pPr>
          </w:p>
          <w:p w14:paraId="3436459F" w14:textId="3317DEC5" w:rsidR="00942BBD" w:rsidRPr="001471FD" w:rsidRDefault="00942BBD" w:rsidP="002836FC">
            <w:pPr>
              <w:pStyle w:val="Paragraphedeliste"/>
              <w:numPr>
                <w:ilvl w:val="0"/>
                <w:numId w:val="51"/>
              </w:numPr>
              <w:spacing w:after="0" w:line="240" w:lineRule="auto"/>
              <w:ind w:left="322" w:hanging="322"/>
              <w:rPr>
                <w:rFonts w:ascii="Times New Roman" w:hAnsi="Times New Roman"/>
                <w:sz w:val="20"/>
              </w:rPr>
            </w:pPr>
            <w:r w:rsidRPr="001471FD">
              <w:rPr>
                <w:rFonts w:ascii="Times New Roman" w:eastAsia="Times New Roman" w:hAnsi="Times New Roman" w:cs="Times New Roman"/>
                <w:sz w:val="20"/>
                <w:szCs w:val="20"/>
                <w:lang w:val="fr-FR" w:eastAsia="fr-FR"/>
              </w:rPr>
              <w:t>sa</w:t>
            </w:r>
            <w:r w:rsidRPr="001471FD">
              <w:rPr>
                <w:rFonts w:ascii="Times New Roman" w:eastAsia="Times New Roman" w:hAnsi="Times New Roman" w:cs="Times New Roman"/>
                <w:sz w:val="20"/>
                <w:szCs w:val="20"/>
                <w:lang w:eastAsia="fr-FR"/>
              </w:rPr>
              <w:t xml:space="preserve"> surface minimale est de 2</w:t>
            </w:r>
            <w:r w:rsidRPr="001471FD">
              <w:rPr>
                <w:rFonts w:ascii="Times New Roman" w:hAnsi="Times New Roman"/>
                <w:sz w:val="20"/>
              </w:rPr>
              <w:t xml:space="preserve"> m</w:t>
            </w:r>
            <w:r w:rsidRPr="001471FD">
              <w:rPr>
                <w:rFonts w:ascii="Times New Roman" w:eastAsia="Times New Roman" w:hAnsi="Times New Roman" w:cs="Times New Roman"/>
                <w:sz w:val="20"/>
                <w:szCs w:val="20"/>
                <w:lang w:eastAsia="fr-FR"/>
              </w:rPr>
              <w:t>², augmentée de 2 m²</w:t>
            </w:r>
            <w:r w:rsidRPr="001471FD">
              <w:rPr>
                <w:rFonts w:ascii="Times New Roman" w:hAnsi="Times New Roman"/>
                <w:sz w:val="20"/>
              </w:rPr>
              <w:t xml:space="preserve"> </w:t>
            </w:r>
            <w:r w:rsidRPr="001471FD">
              <w:rPr>
                <w:rFonts w:ascii="Times New Roman" w:eastAsia="Times New Roman" w:hAnsi="Times New Roman" w:cs="Times New Roman"/>
                <w:sz w:val="20"/>
                <w:szCs w:val="20"/>
                <w:lang w:eastAsia="fr-FR"/>
              </w:rPr>
              <w:t>par chambre à partir de la deuxième chambre et jusqu’à la cinquième chambre. Au-delà de cinq chambres, cette surface est proportionnée au nombre de chambres ;</w:t>
            </w:r>
          </w:p>
          <w:p w14:paraId="2119B3D0" w14:textId="35CA0A6D" w:rsidR="00942BBD" w:rsidRPr="001471FD" w:rsidRDefault="00942BBD" w:rsidP="002836FC">
            <w:pPr>
              <w:pStyle w:val="Paragraphedeliste"/>
              <w:numPr>
                <w:ilvl w:val="0"/>
                <w:numId w:val="51"/>
              </w:numPr>
              <w:spacing w:after="0" w:line="240" w:lineRule="auto"/>
              <w:ind w:left="322" w:hanging="322"/>
              <w:rPr>
                <w:rFonts w:ascii="Times New Roman" w:eastAsia="Times New Roman" w:hAnsi="Times New Roman" w:cs="Times New Roman"/>
                <w:sz w:val="20"/>
                <w:szCs w:val="20"/>
                <w:lang w:eastAsia="fr-FR"/>
              </w:rPr>
            </w:pPr>
            <w:r w:rsidRPr="001471FD">
              <w:rPr>
                <w:rFonts w:ascii="Times New Roman" w:eastAsia="Times New Roman" w:hAnsi="Times New Roman" w:cs="Times New Roman"/>
                <w:sz w:val="20"/>
                <w:szCs w:val="20"/>
                <w:lang w:eastAsia="fr-FR"/>
              </w:rPr>
              <w:t>sa profondeur minimale est de 1,50 m.</w:t>
            </w:r>
          </w:p>
          <w:p w14:paraId="459748F0" w14:textId="77777777" w:rsidR="00942BBD" w:rsidRPr="001471FD" w:rsidRDefault="00942BBD" w:rsidP="00C172AC">
            <w:pPr>
              <w:rPr>
                <w:sz w:val="20"/>
              </w:rPr>
            </w:pPr>
          </w:p>
        </w:tc>
      </w:tr>
      <w:tr w:rsidR="00942BBD" w:rsidRPr="001471FD" w14:paraId="308852FB" w14:textId="77777777" w:rsidTr="004A1F9B">
        <w:tc>
          <w:tcPr>
            <w:tcW w:w="9776" w:type="dxa"/>
            <w:tcBorders>
              <w:bottom w:val="single" w:sz="4" w:space="0" w:color="auto"/>
            </w:tcBorders>
          </w:tcPr>
          <w:p w14:paraId="4102C57C" w14:textId="77777777" w:rsidR="00942BBD" w:rsidRPr="001471FD" w:rsidRDefault="00942BBD" w:rsidP="000C1399">
            <w:pPr>
              <w:rPr>
                <w:sz w:val="20"/>
                <w:szCs w:val="20"/>
              </w:rPr>
            </w:pPr>
          </w:p>
          <w:p w14:paraId="225F04C2" w14:textId="37FB77C3" w:rsidR="00942BBD" w:rsidRPr="001471FD" w:rsidRDefault="00942BBD" w:rsidP="000C1399">
            <w:pPr>
              <w:rPr>
                <w:b/>
                <w:bCs/>
                <w:sz w:val="20"/>
                <w:szCs w:val="20"/>
              </w:rPr>
            </w:pPr>
            <w:r w:rsidRPr="001471FD">
              <w:rPr>
                <w:b/>
                <w:bCs/>
                <w:sz w:val="20"/>
                <w:szCs w:val="20"/>
              </w:rPr>
              <w:t xml:space="preserve">Section 2 : Logements </w:t>
            </w:r>
            <w:proofErr w:type="spellStart"/>
            <w:r w:rsidRPr="001471FD">
              <w:rPr>
                <w:b/>
                <w:bCs/>
                <w:sz w:val="20"/>
                <w:szCs w:val="20"/>
              </w:rPr>
              <w:t>coliving</w:t>
            </w:r>
            <w:proofErr w:type="spellEnd"/>
          </w:p>
          <w:p w14:paraId="2B9A76B6" w14:textId="224EB858" w:rsidR="00942BBD" w:rsidRPr="001471FD" w:rsidRDefault="00942BBD" w:rsidP="000C1399">
            <w:pPr>
              <w:rPr>
                <w:b/>
                <w:sz w:val="20"/>
              </w:rPr>
            </w:pPr>
          </w:p>
        </w:tc>
      </w:tr>
      <w:tr w:rsidR="00942BBD" w:rsidRPr="001471FD" w14:paraId="062D8754" w14:textId="77777777" w:rsidTr="004A1F9B">
        <w:tc>
          <w:tcPr>
            <w:tcW w:w="9776" w:type="dxa"/>
            <w:tcBorders>
              <w:bottom w:val="single" w:sz="4" w:space="0" w:color="auto"/>
            </w:tcBorders>
          </w:tcPr>
          <w:p w14:paraId="15CD12DD" w14:textId="77777777" w:rsidR="00942BBD" w:rsidRPr="001471FD" w:rsidRDefault="00942BBD" w:rsidP="000C1399">
            <w:pPr>
              <w:rPr>
                <w:b/>
                <w:sz w:val="20"/>
              </w:rPr>
            </w:pPr>
          </w:p>
          <w:p w14:paraId="77595E9B" w14:textId="6EDC5555" w:rsidR="00942BBD" w:rsidRPr="001471FD" w:rsidRDefault="00942BBD" w:rsidP="005834EB">
            <w:pPr>
              <w:rPr>
                <w:b/>
                <w:bCs/>
                <w:sz w:val="20"/>
                <w:szCs w:val="20"/>
              </w:rPr>
            </w:pPr>
            <w:r w:rsidRPr="001471FD">
              <w:rPr>
                <w:b/>
                <w:bCs/>
                <w:sz w:val="20"/>
                <w:szCs w:val="20"/>
              </w:rPr>
              <w:t>Article 17 – Dimensions</w:t>
            </w:r>
          </w:p>
          <w:p w14:paraId="3A8F5499" w14:textId="77777777" w:rsidR="00942BBD" w:rsidRPr="001471FD" w:rsidRDefault="00942BBD" w:rsidP="000C1399">
            <w:pPr>
              <w:rPr>
                <w:b/>
                <w:sz w:val="20"/>
              </w:rPr>
            </w:pPr>
          </w:p>
        </w:tc>
      </w:tr>
      <w:tr w:rsidR="00942BBD" w:rsidRPr="001471FD" w14:paraId="6E44C161" w14:textId="77777777" w:rsidTr="004A1F9B">
        <w:tc>
          <w:tcPr>
            <w:tcW w:w="9776" w:type="dxa"/>
            <w:tcBorders>
              <w:bottom w:val="single" w:sz="4" w:space="0" w:color="auto"/>
            </w:tcBorders>
          </w:tcPr>
          <w:p w14:paraId="54CE1CEC" w14:textId="77777777" w:rsidR="00942BBD" w:rsidRPr="001471FD" w:rsidRDefault="00942BBD" w:rsidP="000C1399">
            <w:pPr>
              <w:rPr>
                <w:sz w:val="20"/>
                <w:szCs w:val="20"/>
              </w:rPr>
            </w:pPr>
          </w:p>
          <w:p w14:paraId="02385B7C" w14:textId="60C8FB61" w:rsidR="00942BBD" w:rsidRPr="001471FD" w:rsidRDefault="00942BBD" w:rsidP="000C1399">
            <w:pPr>
              <w:rPr>
                <w:sz w:val="20"/>
                <w:lang w:val="fr-FR"/>
              </w:rPr>
            </w:pPr>
            <w:r w:rsidRPr="001471FD">
              <w:rPr>
                <w:sz w:val="20"/>
                <w:szCs w:val="20"/>
              </w:rPr>
              <w:t>§ 1</w:t>
            </w:r>
            <w:r w:rsidRPr="001471FD">
              <w:rPr>
                <w:sz w:val="20"/>
                <w:szCs w:val="20"/>
                <w:vertAlign w:val="superscript"/>
              </w:rPr>
              <w:t>er</w:t>
            </w:r>
            <w:r w:rsidRPr="001471FD">
              <w:rPr>
                <w:sz w:val="20"/>
                <w:szCs w:val="20"/>
              </w:rPr>
              <w:t>. La superficie utile</w:t>
            </w:r>
            <w:r w:rsidRPr="001471FD">
              <w:rPr>
                <w:sz w:val="20"/>
                <w:lang w:val="fr-FR"/>
              </w:rPr>
              <w:t xml:space="preserve"> minimale </w:t>
            </w:r>
            <w:r w:rsidRPr="001471FD">
              <w:rPr>
                <w:sz w:val="20"/>
                <w:szCs w:val="20"/>
                <w:lang w:val="fr-FR"/>
              </w:rPr>
              <w:t xml:space="preserve">d’un logement </w:t>
            </w:r>
            <w:proofErr w:type="spellStart"/>
            <w:r w:rsidRPr="001471FD">
              <w:rPr>
                <w:sz w:val="20"/>
                <w:szCs w:val="20"/>
                <w:lang w:val="fr-FR"/>
              </w:rPr>
              <w:t>coliving</w:t>
            </w:r>
            <w:proofErr w:type="spellEnd"/>
            <w:r w:rsidRPr="001471FD">
              <w:rPr>
                <w:sz w:val="20"/>
                <w:szCs w:val="20"/>
                <w:lang w:val="fr-FR"/>
              </w:rPr>
              <w:t xml:space="preserve"> est de </w:t>
            </w:r>
            <w:r w:rsidRPr="001471FD">
              <w:rPr>
                <w:sz w:val="20"/>
                <w:lang w:val="fr-FR"/>
              </w:rPr>
              <w:t>:</w:t>
            </w:r>
          </w:p>
          <w:p w14:paraId="471A5E0B" w14:textId="2DA4E354" w:rsidR="00942BBD" w:rsidRPr="001471FD" w:rsidRDefault="00942BBD" w:rsidP="005834EB">
            <w:pPr>
              <w:rPr>
                <w:sz w:val="20"/>
                <w:szCs w:val="20"/>
                <w:lang w:val="fr-FR"/>
              </w:rPr>
            </w:pPr>
          </w:p>
          <w:p w14:paraId="0D8CC24C" w14:textId="4700C6E9" w:rsidR="00942BBD" w:rsidRPr="001471FD" w:rsidRDefault="00942BBD" w:rsidP="000C1399">
            <w:pPr>
              <w:pStyle w:val="Paragraphedeliste"/>
              <w:numPr>
                <w:ilvl w:val="0"/>
                <w:numId w:val="7"/>
              </w:numPr>
              <w:spacing w:after="0" w:line="240" w:lineRule="auto"/>
              <w:rPr>
                <w:rFonts w:ascii="Times New Roman" w:hAnsi="Times New Roman"/>
                <w:sz w:val="20"/>
              </w:rPr>
            </w:pPr>
            <w:r w:rsidRPr="001471FD">
              <w:rPr>
                <w:rFonts w:ascii="Times New Roman" w:hAnsi="Times New Roman" w:cs="Times New Roman"/>
                <w:sz w:val="20"/>
                <w:szCs w:val="20"/>
              </w:rPr>
              <w:t>70</w:t>
            </w:r>
            <w:r w:rsidRPr="001471FD">
              <w:rPr>
                <w:rFonts w:ascii="Times New Roman" w:hAnsi="Times New Roman"/>
                <w:sz w:val="20"/>
              </w:rPr>
              <w:t xml:space="preserve"> m² dans un logement de </w:t>
            </w:r>
            <w:r w:rsidRPr="001471FD">
              <w:rPr>
                <w:rFonts w:ascii="Times New Roman" w:hAnsi="Times New Roman" w:cs="Times New Roman"/>
                <w:sz w:val="20"/>
                <w:szCs w:val="20"/>
              </w:rPr>
              <w:t>deux</w:t>
            </w:r>
            <w:r w:rsidRPr="001471FD">
              <w:rPr>
                <w:rFonts w:ascii="Times New Roman" w:hAnsi="Times New Roman"/>
                <w:sz w:val="20"/>
              </w:rPr>
              <w:t xml:space="preserve"> chambres ;</w:t>
            </w:r>
          </w:p>
          <w:p w14:paraId="6C06A0AB" w14:textId="49EFED09" w:rsidR="00942BBD" w:rsidRPr="001471FD" w:rsidRDefault="00942BBD" w:rsidP="009464E3">
            <w:pPr>
              <w:pStyle w:val="Paragraphedeliste"/>
              <w:numPr>
                <w:ilvl w:val="0"/>
                <w:numId w:val="7"/>
              </w:numPr>
              <w:spacing w:after="0" w:line="240" w:lineRule="auto"/>
              <w:rPr>
                <w:rFonts w:ascii="Times New Roman" w:hAnsi="Times New Roman" w:cs="Times New Roman"/>
                <w:sz w:val="20"/>
                <w:szCs w:val="20"/>
              </w:rPr>
            </w:pPr>
            <w:r w:rsidRPr="001471FD">
              <w:rPr>
                <w:rFonts w:ascii="Times New Roman" w:hAnsi="Times New Roman" w:cs="Times New Roman"/>
                <w:sz w:val="20"/>
                <w:szCs w:val="20"/>
              </w:rPr>
              <w:lastRenderedPageBreak/>
              <w:t>85</w:t>
            </w:r>
            <w:r w:rsidRPr="001471FD">
              <w:rPr>
                <w:rFonts w:ascii="Times New Roman" w:hAnsi="Times New Roman"/>
                <w:sz w:val="20"/>
              </w:rPr>
              <w:t xml:space="preserve"> m² dans un logement de </w:t>
            </w:r>
            <w:r w:rsidRPr="001471FD">
              <w:rPr>
                <w:rFonts w:ascii="Times New Roman" w:hAnsi="Times New Roman" w:cs="Times New Roman"/>
                <w:sz w:val="20"/>
                <w:szCs w:val="20"/>
              </w:rPr>
              <w:t>trois chambres ;</w:t>
            </w:r>
          </w:p>
          <w:p w14:paraId="554EAFC3" w14:textId="7BB74379" w:rsidR="00942BBD" w:rsidRPr="001471FD" w:rsidRDefault="00942BBD" w:rsidP="009464E3">
            <w:pPr>
              <w:pStyle w:val="Paragraphedeliste"/>
              <w:numPr>
                <w:ilvl w:val="0"/>
                <w:numId w:val="7"/>
              </w:numPr>
              <w:spacing w:after="0" w:line="240" w:lineRule="auto"/>
              <w:rPr>
                <w:rFonts w:ascii="Times New Roman" w:hAnsi="Times New Roman" w:cs="Times New Roman"/>
                <w:sz w:val="20"/>
                <w:szCs w:val="20"/>
              </w:rPr>
            </w:pPr>
            <w:r w:rsidRPr="001471FD">
              <w:rPr>
                <w:rFonts w:ascii="Times New Roman" w:hAnsi="Times New Roman" w:cs="Times New Roman"/>
                <w:sz w:val="20"/>
                <w:szCs w:val="20"/>
              </w:rPr>
              <w:t>100 m² dans un logement de quatre chambres ;</w:t>
            </w:r>
          </w:p>
          <w:p w14:paraId="46B9BE8E" w14:textId="064F42E4" w:rsidR="00942BBD" w:rsidRPr="001471FD" w:rsidRDefault="00942BBD" w:rsidP="009464E3">
            <w:pPr>
              <w:pStyle w:val="Paragraphedeliste"/>
              <w:numPr>
                <w:ilvl w:val="0"/>
                <w:numId w:val="7"/>
              </w:numPr>
              <w:spacing w:after="0" w:line="240" w:lineRule="auto"/>
              <w:rPr>
                <w:rFonts w:ascii="Times New Roman" w:hAnsi="Times New Roman" w:cs="Times New Roman"/>
                <w:sz w:val="20"/>
                <w:szCs w:val="20"/>
              </w:rPr>
            </w:pPr>
            <w:r w:rsidRPr="001471FD">
              <w:rPr>
                <w:rFonts w:ascii="Times New Roman" w:hAnsi="Times New Roman" w:cs="Times New Roman"/>
                <w:sz w:val="20"/>
                <w:szCs w:val="20"/>
              </w:rPr>
              <w:t>120 m² dans un logement de cinq chambres ;</w:t>
            </w:r>
          </w:p>
          <w:p w14:paraId="5ED02AF2" w14:textId="4E5E4E6D" w:rsidR="00942BBD" w:rsidRPr="001471FD" w:rsidRDefault="00942BBD" w:rsidP="000C1399">
            <w:pPr>
              <w:pStyle w:val="Paragraphedeliste"/>
              <w:numPr>
                <w:ilvl w:val="0"/>
                <w:numId w:val="7"/>
              </w:numPr>
              <w:spacing w:after="0" w:line="240" w:lineRule="auto"/>
              <w:rPr>
                <w:rFonts w:ascii="Times New Roman" w:hAnsi="Times New Roman"/>
                <w:sz w:val="20"/>
              </w:rPr>
            </w:pPr>
            <w:r w:rsidRPr="001471FD">
              <w:rPr>
                <w:rFonts w:ascii="Times New Roman" w:hAnsi="Times New Roman" w:cs="Times New Roman"/>
                <w:sz w:val="20"/>
                <w:szCs w:val="20"/>
              </w:rPr>
              <w:t xml:space="preserve">160 m² dans un logement de </w:t>
            </w:r>
            <w:r w:rsidRPr="001471FD">
              <w:rPr>
                <w:rFonts w:ascii="Times New Roman" w:hAnsi="Times New Roman"/>
                <w:sz w:val="20"/>
              </w:rPr>
              <w:t>six chambres</w:t>
            </w:r>
            <w:r w:rsidRPr="001471FD">
              <w:rPr>
                <w:rFonts w:ascii="Times New Roman" w:hAnsi="Times New Roman" w:cs="Times New Roman"/>
                <w:sz w:val="20"/>
                <w:szCs w:val="20"/>
              </w:rPr>
              <w:t> ;</w:t>
            </w:r>
          </w:p>
          <w:p w14:paraId="730C6C30" w14:textId="78900F54" w:rsidR="00942BBD" w:rsidRPr="001471FD" w:rsidRDefault="00942BBD" w:rsidP="009464E3">
            <w:pPr>
              <w:pStyle w:val="Paragraphedeliste"/>
              <w:numPr>
                <w:ilvl w:val="0"/>
                <w:numId w:val="7"/>
              </w:numPr>
              <w:spacing w:after="0" w:line="240" w:lineRule="auto"/>
              <w:rPr>
                <w:rFonts w:ascii="Times New Roman" w:hAnsi="Times New Roman" w:cs="Times New Roman"/>
                <w:sz w:val="20"/>
                <w:szCs w:val="20"/>
              </w:rPr>
            </w:pPr>
            <w:r w:rsidRPr="001471FD">
              <w:rPr>
                <w:rFonts w:ascii="Times New Roman" w:hAnsi="Times New Roman" w:cs="Times New Roman"/>
                <w:sz w:val="20"/>
                <w:szCs w:val="20"/>
              </w:rPr>
              <w:t>180 m² dans un logement de sept chambres ;</w:t>
            </w:r>
          </w:p>
          <w:p w14:paraId="5BE55B27" w14:textId="7BEF52EF" w:rsidR="00942BBD" w:rsidRPr="001471FD" w:rsidRDefault="00942BBD" w:rsidP="009464E3">
            <w:pPr>
              <w:pStyle w:val="Paragraphedeliste"/>
              <w:numPr>
                <w:ilvl w:val="0"/>
                <w:numId w:val="7"/>
              </w:numPr>
              <w:spacing w:after="0" w:line="240" w:lineRule="auto"/>
              <w:rPr>
                <w:rFonts w:ascii="Times New Roman" w:hAnsi="Times New Roman" w:cs="Times New Roman"/>
                <w:sz w:val="20"/>
                <w:szCs w:val="20"/>
              </w:rPr>
            </w:pPr>
            <w:r w:rsidRPr="001471FD">
              <w:rPr>
                <w:rFonts w:ascii="Times New Roman" w:hAnsi="Times New Roman" w:cs="Times New Roman"/>
                <w:sz w:val="20"/>
                <w:szCs w:val="20"/>
              </w:rPr>
              <w:t>200 m² dans un logement de huit chambres ;</w:t>
            </w:r>
          </w:p>
          <w:p w14:paraId="08E6DAA3" w14:textId="73B4D1E7" w:rsidR="00942BBD" w:rsidRPr="001471FD" w:rsidRDefault="00942BBD" w:rsidP="009464E3">
            <w:pPr>
              <w:pStyle w:val="Paragraphedeliste"/>
              <w:numPr>
                <w:ilvl w:val="0"/>
                <w:numId w:val="7"/>
              </w:numPr>
              <w:spacing w:after="0" w:line="240" w:lineRule="auto"/>
              <w:rPr>
                <w:rFonts w:ascii="Times New Roman" w:hAnsi="Times New Roman" w:cs="Times New Roman"/>
                <w:sz w:val="20"/>
                <w:szCs w:val="20"/>
              </w:rPr>
            </w:pPr>
            <w:r w:rsidRPr="001471FD">
              <w:rPr>
                <w:rFonts w:ascii="Times New Roman" w:hAnsi="Times New Roman" w:cs="Times New Roman"/>
                <w:sz w:val="20"/>
                <w:szCs w:val="20"/>
              </w:rPr>
              <w:t>220 m² dans un logement de neuf chambres ;</w:t>
            </w:r>
          </w:p>
          <w:p w14:paraId="1B5E5AA3" w14:textId="5DB35C3D" w:rsidR="00942BBD" w:rsidRPr="001471FD" w:rsidRDefault="00942BBD" w:rsidP="009464E3">
            <w:pPr>
              <w:pStyle w:val="Paragraphedeliste"/>
              <w:numPr>
                <w:ilvl w:val="0"/>
                <w:numId w:val="7"/>
              </w:numPr>
              <w:spacing w:after="0" w:line="240" w:lineRule="auto"/>
              <w:rPr>
                <w:rFonts w:ascii="Times New Roman" w:hAnsi="Times New Roman" w:cs="Times New Roman"/>
                <w:sz w:val="20"/>
                <w:szCs w:val="20"/>
              </w:rPr>
            </w:pPr>
            <w:r w:rsidRPr="001471FD">
              <w:rPr>
                <w:rFonts w:ascii="Times New Roman" w:hAnsi="Times New Roman" w:cs="Times New Roman"/>
                <w:sz w:val="20"/>
                <w:szCs w:val="20"/>
              </w:rPr>
              <w:t>260 m² dans un logement de dix chambres ;</w:t>
            </w:r>
          </w:p>
          <w:p w14:paraId="0DC7D444" w14:textId="0BA23BCC" w:rsidR="00942BBD" w:rsidRPr="001471FD" w:rsidRDefault="00942BBD" w:rsidP="009464E3">
            <w:pPr>
              <w:pStyle w:val="Paragraphedeliste"/>
              <w:numPr>
                <w:ilvl w:val="0"/>
                <w:numId w:val="7"/>
              </w:numPr>
              <w:spacing w:after="0" w:line="240" w:lineRule="auto"/>
              <w:rPr>
                <w:rFonts w:ascii="Times New Roman" w:hAnsi="Times New Roman" w:cs="Times New Roman"/>
                <w:sz w:val="20"/>
                <w:szCs w:val="20"/>
              </w:rPr>
            </w:pPr>
            <w:r w:rsidRPr="001471FD">
              <w:rPr>
                <w:rFonts w:ascii="Times New Roman" w:hAnsi="Times New Roman" w:cs="Times New Roman"/>
                <w:sz w:val="20"/>
                <w:szCs w:val="20"/>
              </w:rPr>
              <w:t>280 m² dans un logement d’onze chambres ;</w:t>
            </w:r>
          </w:p>
          <w:p w14:paraId="5B10C836" w14:textId="6348B05F" w:rsidR="00942BBD" w:rsidRPr="001471FD" w:rsidRDefault="00942BBD" w:rsidP="009464E3">
            <w:pPr>
              <w:pStyle w:val="Paragraphedeliste"/>
              <w:numPr>
                <w:ilvl w:val="0"/>
                <w:numId w:val="7"/>
              </w:numPr>
              <w:spacing w:after="0" w:line="240" w:lineRule="auto"/>
              <w:rPr>
                <w:rFonts w:ascii="Times New Roman" w:hAnsi="Times New Roman" w:cs="Times New Roman"/>
                <w:sz w:val="20"/>
                <w:szCs w:val="20"/>
              </w:rPr>
            </w:pPr>
            <w:r w:rsidRPr="001471FD">
              <w:rPr>
                <w:rFonts w:ascii="Times New Roman" w:hAnsi="Times New Roman" w:cs="Times New Roman"/>
                <w:sz w:val="20"/>
                <w:szCs w:val="20"/>
              </w:rPr>
              <w:t>300 m² dans un logement de douze chambres ;</w:t>
            </w:r>
          </w:p>
          <w:p w14:paraId="5A9F475E" w14:textId="62EDA5FD" w:rsidR="00942BBD" w:rsidRPr="001471FD" w:rsidRDefault="00942BBD" w:rsidP="0078063E">
            <w:pPr>
              <w:pStyle w:val="Paragraphedeliste"/>
              <w:numPr>
                <w:ilvl w:val="0"/>
                <w:numId w:val="7"/>
              </w:numPr>
              <w:spacing w:after="0" w:line="240" w:lineRule="auto"/>
              <w:rPr>
                <w:rFonts w:ascii="Times New Roman" w:hAnsi="Times New Roman" w:cs="Times New Roman"/>
                <w:sz w:val="20"/>
                <w:szCs w:val="20"/>
              </w:rPr>
            </w:pPr>
            <w:r w:rsidRPr="001471FD">
              <w:rPr>
                <w:rFonts w:ascii="Times New Roman" w:hAnsi="Times New Roman" w:cs="Times New Roman"/>
                <w:sz w:val="20"/>
                <w:szCs w:val="20"/>
              </w:rPr>
              <w:t>320 m² dans un logement de treize chambres ;</w:t>
            </w:r>
          </w:p>
          <w:p w14:paraId="2B81D656" w14:textId="0BACDB02" w:rsidR="00942BBD" w:rsidRPr="001471FD" w:rsidRDefault="00942BBD" w:rsidP="0078063E">
            <w:pPr>
              <w:pStyle w:val="Paragraphedeliste"/>
              <w:numPr>
                <w:ilvl w:val="0"/>
                <w:numId w:val="7"/>
              </w:numPr>
              <w:spacing w:after="0" w:line="240" w:lineRule="auto"/>
              <w:rPr>
                <w:rFonts w:ascii="Times New Roman" w:hAnsi="Times New Roman" w:cs="Times New Roman"/>
                <w:sz w:val="20"/>
                <w:szCs w:val="20"/>
              </w:rPr>
            </w:pPr>
            <w:r w:rsidRPr="001471FD">
              <w:rPr>
                <w:rFonts w:ascii="Times New Roman" w:hAnsi="Times New Roman" w:cs="Times New Roman"/>
                <w:sz w:val="20"/>
                <w:szCs w:val="20"/>
              </w:rPr>
              <w:t>340 m² dans un logement de quatorze chambres ;</w:t>
            </w:r>
          </w:p>
          <w:p w14:paraId="4626FF42" w14:textId="7B550070" w:rsidR="00942BBD" w:rsidRPr="001471FD" w:rsidRDefault="00942BBD" w:rsidP="0078063E">
            <w:pPr>
              <w:pStyle w:val="Paragraphedeliste"/>
              <w:numPr>
                <w:ilvl w:val="0"/>
                <w:numId w:val="7"/>
              </w:numPr>
              <w:spacing w:after="0" w:line="240" w:lineRule="auto"/>
              <w:rPr>
                <w:rFonts w:ascii="Times New Roman" w:hAnsi="Times New Roman" w:cs="Times New Roman"/>
                <w:sz w:val="20"/>
                <w:szCs w:val="20"/>
              </w:rPr>
            </w:pPr>
            <w:r w:rsidRPr="001471FD">
              <w:rPr>
                <w:rFonts w:ascii="Times New Roman" w:hAnsi="Times New Roman" w:cs="Times New Roman"/>
                <w:sz w:val="20"/>
                <w:szCs w:val="20"/>
              </w:rPr>
              <w:t>360 m² dans un logement de quinze chambres </w:t>
            </w:r>
          </w:p>
          <w:p w14:paraId="73C57BE6" w14:textId="77777777" w:rsidR="00942BBD" w:rsidRPr="001471FD" w:rsidRDefault="00942BBD" w:rsidP="005834EB">
            <w:pPr>
              <w:rPr>
                <w:sz w:val="20"/>
                <w:szCs w:val="20"/>
              </w:rPr>
            </w:pPr>
          </w:p>
          <w:p w14:paraId="7A2F2EC5" w14:textId="5E327A13" w:rsidR="00942BBD" w:rsidRPr="001471FD" w:rsidRDefault="00942BBD" w:rsidP="000D21F0">
            <w:pPr>
              <w:rPr>
                <w:sz w:val="20"/>
                <w:szCs w:val="20"/>
              </w:rPr>
            </w:pPr>
            <w:r w:rsidRPr="001471FD">
              <w:rPr>
                <w:sz w:val="20"/>
                <w:szCs w:val="20"/>
              </w:rPr>
              <w:t xml:space="preserve">Un logement </w:t>
            </w:r>
            <w:proofErr w:type="spellStart"/>
            <w:r w:rsidRPr="001471FD">
              <w:rPr>
                <w:sz w:val="20"/>
                <w:szCs w:val="20"/>
              </w:rPr>
              <w:t>coliving</w:t>
            </w:r>
            <w:proofErr w:type="spellEnd"/>
            <w:r w:rsidRPr="001471FD">
              <w:rPr>
                <w:sz w:val="20"/>
                <w:szCs w:val="20"/>
              </w:rPr>
              <w:t xml:space="preserve"> ne peut pas comporter plus de quinze chambres.</w:t>
            </w:r>
          </w:p>
          <w:p w14:paraId="7F224475" w14:textId="77777777" w:rsidR="00942BBD" w:rsidRPr="001471FD" w:rsidRDefault="00942BBD" w:rsidP="000D21F0">
            <w:pPr>
              <w:rPr>
                <w:sz w:val="20"/>
                <w:szCs w:val="20"/>
              </w:rPr>
            </w:pPr>
          </w:p>
          <w:p w14:paraId="100516DE" w14:textId="51821154" w:rsidR="00942BBD" w:rsidRPr="001471FD" w:rsidRDefault="00942BBD" w:rsidP="000D21F0">
            <w:pPr>
              <w:rPr>
                <w:rFonts w:eastAsiaTheme="minorHAnsi"/>
                <w:sz w:val="20"/>
                <w:szCs w:val="20"/>
                <w:lang w:eastAsia="en-US"/>
              </w:rPr>
            </w:pPr>
            <w:r w:rsidRPr="001471FD">
              <w:rPr>
                <w:sz w:val="20"/>
                <w:szCs w:val="20"/>
              </w:rPr>
              <w:t>§ 2. La superficie nette des espaces</w:t>
            </w:r>
            <w:r w:rsidRPr="001471FD">
              <w:rPr>
                <w:rFonts w:eastAsiaTheme="minorHAnsi"/>
                <w:sz w:val="20"/>
                <w:szCs w:val="20"/>
                <w:lang w:eastAsia="en-US"/>
              </w:rPr>
              <w:t xml:space="preserve"> habitables du logement </w:t>
            </w:r>
            <w:proofErr w:type="spellStart"/>
            <w:r w:rsidRPr="001471FD">
              <w:rPr>
                <w:rFonts w:eastAsiaTheme="minorHAnsi"/>
                <w:sz w:val="20"/>
                <w:szCs w:val="20"/>
                <w:lang w:eastAsia="en-US"/>
              </w:rPr>
              <w:t>coliving</w:t>
            </w:r>
            <w:proofErr w:type="spellEnd"/>
            <w:r w:rsidRPr="001471FD">
              <w:rPr>
                <w:rFonts w:eastAsiaTheme="minorHAnsi"/>
                <w:sz w:val="20"/>
                <w:szCs w:val="20"/>
                <w:lang w:eastAsia="en-US"/>
              </w:rPr>
              <w:t xml:space="preserve"> représente au moins :</w:t>
            </w:r>
          </w:p>
          <w:p w14:paraId="54EE5908" w14:textId="77777777" w:rsidR="00942BBD" w:rsidRPr="001471FD" w:rsidRDefault="00942BBD" w:rsidP="000D21F0">
            <w:pPr>
              <w:rPr>
                <w:rFonts w:eastAsiaTheme="minorHAnsi"/>
                <w:sz w:val="20"/>
                <w:szCs w:val="20"/>
                <w:lang w:eastAsia="en-US"/>
              </w:rPr>
            </w:pPr>
          </w:p>
          <w:p w14:paraId="4C19726D" w14:textId="102905EC" w:rsidR="00942BBD" w:rsidRPr="001471FD" w:rsidRDefault="00942BBD" w:rsidP="002836FC">
            <w:pPr>
              <w:pStyle w:val="Paragraphedeliste"/>
              <w:numPr>
                <w:ilvl w:val="0"/>
                <w:numId w:val="52"/>
              </w:numPr>
              <w:spacing w:after="0" w:line="240" w:lineRule="auto"/>
              <w:ind w:left="322" w:hanging="322"/>
              <w:rPr>
                <w:rFonts w:ascii="Times New Roman" w:hAnsi="Times New Roman" w:cs="Times New Roman"/>
                <w:sz w:val="20"/>
                <w:szCs w:val="20"/>
              </w:rPr>
            </w:pPr>
            <w:r w:rsidRPr="001471FD">
              <w:rPr>
                <w:rFonts w:ascii="Times New Roman" w:hAnsi="Times New Roman" w:cs="Times New Roman"/>
                <w:sz w:val="20"/>
                <w:szCs w:val="20"/>
              </w:rPr>
              <w:t>pour les logements jusqu’à cinq chambres : 75% de la superficie utile minimale du logement visée au paragraphe 1</w:t>
            </w:r>
            <w:r w:rsidRPr="001471FD">
              <w:rPr>
                <w:sz w:val="20"/>
                <w:vertAlign w:val="superscript"/>
              </w:rPr>
              <w:t>er</w:t>
            </w:r>
            <w:r w:rsidRPr="001471FD">
              <w:rPr>
                <w:rFonts w:ascii="Times New Roman" w:hAnsi="Times New Roman" w:cs="Times New Roman"/>
                <w:sz w:val="20"/>
                <w:szCs w:val="20"/>
              </w:rPr>
              <w:t xml:space="preserve"> ;</w:t>
            </w:r>
          </w:p>
          <w:p w14:paraId="074797DE" w14:textId="4EA13C03" w:rsidR="00942BBD" w:rsidRPr="001471FD" w:rsidRDefault="00942BBD" w:rsidP="002836FC">
            <w:pPr>
              <w:pStyle w:val="Paragraphedeliste"/>
              <w:numPr>
                <w:ilvl w:val="0"/>
                <w:numId w:val="52"/>
              </w:numPr>
              <w:spacing w:after="0" w:line="240" w:lineRule="auto"/>
              <w:ind w:left="322" w:hanging="322"/>
              <w:rPr>
                <w:rFonts w:ascii="Times New Roman" w:hAnsi="Times New Roman" w:cs="Times New Roman"/>
                <w:sz w:val="20"/>
                <w:szCs w:val="20"/>
              </w:rPr>
            </w:pPr>
            <w:r w:rsidRPr="001471FD">
              <w:rPr>
                <w:rFonts w:ascii="Times New Roman" w:eastAsia="Times New Roman" w:hAnsi="Times New Roman" w:cs="Times New Roman"/>
                <w:sz w:val="20"/>
                <w:szCs w:val="20"/>
                <w:lang w:val="fr-FR" w:eastAsia="fr-FR"/>
              </w:rPr>
              <w:t>pour</w:t>
            </w:r>
            <w:r w:rsidRPr="001471FD">
              <w:rPr>
                <w:rFonts w:ascii="Times New Roman" w:hAnsi="Times New Roman" w:cs="Times New Roman"/>
                <w:sz w:val="20"/>
                <w:szCs w:val="20"/>
              </w:rPr>
              <w:t xml:space="preserve"> les logements à partir de six chambres : 80% de la superficie utile minimale du logement visée au paragraphe 1</w:t>
            </w:r>
            <w:r w:rsidRPr="001471FD">
              <w:rPr>
                <w:rFonts w:ascii="Times New Roman" w:hAnsi="Times New Roman" w:cs="Times New Roman"/>
                <w:sz w:val="20"/>
                <w:szCs w:val="20"/>
                <w:vertAlign w:val="superscript"/>
              </w:rPr>
              <w:t>er</w:t>
            </w:r>
            <w:r w:rsidRPr="001471FD">
              <w:rPr>
                <w:rFonts w:ascii="Times New Roman" w:hAnsi="Times New Roman" w:cs="Times New Roman"/>
                <w:sz w:val="20"/>
                <w:szCs w:val="20"/>
              </w:rPr>
              <w:t>.</w:t>
            </w:r>
          </w:p>
          <w:p w14:paraId="56BBC6D0" w14:textId="77777777" w:rsidR="00942BBD" w:rsidRPr="001471FD" w:rsidRDefault="00942BBD" w:rsidP="005834EB">
            <w:pPr>
              <w:rPr>
                <w:sz w:val="20"/>
                <w:szCs w:val="20"/>
              </w:rPr>
            </w:pPr>
          </w:p>
          <w:p w14:paraId="7CC6EFBA" w14:textId="05DFA8F9" w:rsidR="00942BBD" w:rsidRPr="001471FD" w:rsidRDefault="00942BBD" w:rsidP="005834EB">
            <w:pPr>
              <w:rPr>
                <w:sz w:val="20"/>
                <w:szCs w:val="20"/>
              </w:rPr>
            </w:pPr>
            <w:r w:rsidRPr="001471FD">
              <w:rPr>
                <w:sz w:val="20"/>
                <w:szCs w:val="20"/>
              </w:rPr>
              <w:t>Les locaux et espaces sont dimensionnés en fonction du nombre de chambres au sein du logement.</w:t>
            </w:r>
          </w:p>
          <w:p w14:paraId="12FEE20F" w14:textId="77777777" w:rsidR="00942BBD" w:rsidRPr="001471FD" w:rsidRDefault="00942BBD" w:rsidP="005834EB">
            <w:pPr>
              <w:rPr>
                <w:sz w:val="20"/>
                <w:szCs w:val="20"/>
              </w:rPr>
            </w:pPr>
          </w:p>
          <w:p w14:paraId="4507D4E4" w14:textId="5751AABF" w:rsidR="00942BBD" w:rsidRPr="001471FD" w:rsidRDefault="00942BBD" w:rsidP="005B0BD7">
            <w:pPr>
              <w:rPr>
                <w:sz w:val="20"/>
                <w:szCs w:val="20"/>
              </w:rPr>
            </w:pPr>
            <w:bookmarkStart w:id="1" w:name="_Hlk158812887"/>
            <w:r w:rsidRPr="001471FD">
              <w:rPr>
                <w:sz w:val="20"/>
                <w:szCs w:val="20"/>
              </w:rPr>
              <w:t xml:space="preserve">§ 4. Le logement </w:t>
            </w:r>
            <w:proofErr w:type="spellStart"/>
            <w:r w:rsidRPr="001471FD">
              <w:rPr>
                <w:sz w:val="20"/>
                <w:szCs w:val="20"/>
              </w:rPr>
              <w:t>coliving</w:t>
            </w:r>
            <w:proofErr w:type="spellEnd"/>
            <w:r w:rsidRPr="001471FD">
              <w:rPr>
                <w:sz w:val="20"/>
                <w:szCs w:val="20"/>
              </w:rPr>
              <w:t xml:space="preserve"> dispose d’un local ou espace de rangement privatif et facile d’accès par chambre. </w:t>
            </w:r>
          </w:p>
          <w:p w14:paraId="1E6503CF" w14:textId="77777777" w:rsidR="00942BBD" w:rsidRPr="001471FD" w:rsidRDefault="00942BBD" w:rsidP="005B0BD7">
            <w:pPr>
              <w:rPr>
                <w:sz w:val="20"/>
                <w:szCs w:val="20"/>
              </w:rPr>
            </w:pPr>
          </w:p>
          <w:p w14:paraId="04DF9259" w14:textId="706209AF" w:rsidR="00942BBD" w:rsidRPr="001471FD" w:rsidRDefault="00942BBD" w:rsidP="00CB5728">
            <w:pPr>
              <w:rPr>
                <w:sz w:val="20"/>
                <w:szCs w:val="20"/>
              </w:rPr>
            </w:pPr>
            <w:r w:rsidRPr="001471FD">
              <w:rPr>
                <w:sz w:val="20"/>
                <w:szCs w:val="20"/>
              </w:rPr>
              <w:t>La superficie nette minimale de ce local ou espace est de 2 m². Elle est calculée hors éléments techniques.</w:t>
            </w:r>
          </w:p>
          <w:bookmarkEnd w:id="1"/>
          <w:p w14:paraId="76E7AE6C" w14:textId="114AFD2E" w:rsidR="00942BBD" w:rsidRPr="001471FD" w:rsidRDefault="00942BBD" w:rsidP="00CB5728">
            <w:pPr>
              <w:rPr>
                <w:sz w:val="20"/>
                <w:szCs w:val="20"/>
              </w:rPr>
            </w:pPr>
          </w:p>
        </w:tc>
      </w:tr>
      <w:tr w:rsidR="00942BBD" w:rsidRPr="001471FD" w14:paraId="2B2DF961" w14:textId="77777777" w:rsidTr="004A1F9B">
        <w:tc>
          <w:tcPr>
            <w:tcW w:w="9776" w:type="dxa"/>
          </w:tcPr>
          <w:p w14:paraId="0F50ED38" w14:textId="77777777" w:rsidR="00942BBD" w:rsidRPr="001471FD" w:rsidRDefault="00942BBD" w:rsidP="000C1399">
            <w:pPr>
              <w:rPr>
                <w:b/>
                <w:bCs/>
                <w:sz w:val="20"/>
                <w:szCs w:val="20"/>
              </w:rPr>
            </w:pPr>
          </w:p>
          <w:p w14:paraId="2EA938D7" w14:textId="392136A3" w:rsidR="00942BBD" w:rsidRPr="001471FD" w:rsidRDefault="00942BBD" w:rsidP="000C1399">
            <w:pPr>
              <w:rPr>
                <w:b/>
                <w:bCs/>
                <w:sz w:val="20"/>
                <w:szCs w:val="20"/>
              </w:rPr>
            </w:pPr>
            <w:r w:rsidRPr="001471FD">
              <w:rPr>
                <w:b/>
                <w:bCs/>
                <w:sz w:val="20"/>
                <w:szCs w:val="20"/>
              </w:rPr>
              <w:t>Article 18 – Cuisine et locaux sanitaires</w:t>
            </w:r>
          </w:p>
          <w:p w14:paraId="2CF64C20" w14:textId="77777777" w:rsidR="00942BBD" w:rsidRPr="001471FD" w:rsidRDefault="00942BBD" w:rsidP="000C1399">
            <w:pPr>
              <w:rPr>
                <w:b/>
                <w:sz w:val="20"/>
              </w:rPr>
            </w:pPr>
          </w:p>
        </w:tc>
      </w:tr>
      <w:tr w:rsidR="00942BBD" w:rsidRPr="001471FD" w14:paraId="2DAB56C3" w14:textId="77777777" w:rsidTr="004A1F9B">
        <w:tc>
          <w:tcPr>
            <w:tcW w:w="9776" w:type="dxa"/>
          </w:tcPr>
          <w:p w14:paraId="51BB939B" w14:textId="77777777" w:rsidR="00942BBD" w:rsidRPr="001471FD" w:rsidRDefault="00942BBD" w:rsidP="005834EB">
            <w:pPr>
              <w:rPr>
                <w:sz w:val="20"/>
                <w:szCs w:val="20"/>
              </w:rPr>
            </w:pPr>
          </w:p>
          <w:p w14:paraId="241A8C3C" w14:textId="7C1A655F" w:rsidR="00942BBD" w:rsidRPr="001471FD" w:rsidRDefault="00942BBD" w:rsidP="005834EB">
            <w:pPr>
              <w:rPr>
                <w:sz w:val="20"/>
                <w:szCs w:val="20"/>
              </w:rPr>
            </w:pPr>
            <w:r w:rsidRPr="001471FD">
              <w:rPr>
                <w:sz w:val="20"/>
                <w:szCs w:val="20"/>
              </w:rPr>
              <w:t xml:space="preserve">La cuisine est dimensionnée et équipée en fonction du nombre de chambres. </w:t>
            </w:r>
          </w:p>
          <w:p w14:paraId="298294FE" w14:textId="77777777" w:rsidR="00942BBD" w:rsidRPr="001471FD" w:rsidRDefault="00942BBD" w:rsidP="005834EB">
            <w:pPr>
              <w:rPr>
                <w:sz w:val="20"/>
                <w:szCs w:val="20"/>
              </w:rPr>
            </w:pPr>
          </w:p>
          <w:p w14:paraId="7330C192" w14:textId="720D8E5C" w:rsidR="00942BBD" w:rsidRPr="001471FD" w:rsidRDefault="00942BBD" w:rsidP="005834EB">
            <w:pPr>
              <w:rPr>
                <w:sz w:val="20"/>
                <w:szCs w:val="20"/>
              </w:rPr>
            </w:pPr>
            <w:r w:rsidRPr="001471FD">
              <w:rPr>
                <w:sz w:val="20"/>
                <w:szCs w:val="20"/>
              </w:rPr>
              <w:t xml:space="preserve">Le logement </w:t>
            </w:r>
            <w:proofErr w:type="spellStart"/>
            <w:r w:rsidRPr="001471FD">
              <w:rPr>
                <w:sz w:val="20"/>
                <w:szCs w:val="20"/>
              </w:rPr>
              <w:t>coliving</w:t>
            </w:r>
            <w:proofErr w:type="spellEnd"/>
            <w:r w:rsidRPr="001471FD">
              <w:rPr>
                <w:sz w:val="20"/>
                <w:szCs w:val="20"/>
              </w:rPr>
              <w:t xml:space="preserve"> comporte au moins une salle d’eau et une toilette séparée de la salle d’eau par tranche entamée de trois chambres. </w:t>
            </w:r>
          </w:p>
          <w:p w14:paraId="4DE23512" w14:textId="77777777" w:rsidR="00942BBD" w:rsidRPr="001471FD" w:rsidRDefault="00942BBD" w:rsidP="00164B00">
            <w:pPr>
              <w:rPr>
                <w:sz w:val="20"/>
                <w:szCs w:val="20"/>
              </w:rPr>
            </w:pPr>
          </w:p>
        </w:tc>
      </w:tr>
      <w:tr w:rsidR="00942BBD" w:rsidRPr="001471FD" w14:paraId="4CE0B880" w14:textId="77777777" w:rsidTr="004A1F9B">
        <w:tc>
          <w:tcPr>
            <w:tcW w:w="9776" w:type="dxa"/>
          </w:tcPr>
          <w:p w14:paraId="45E08412" w14:textId="77777777" w:rsidR="00942BBD" w:rsidRPr="001471FD" w:rsidRDefault="00942BBD" w:rsidP="00C97444">
            <w:pPr>
              <w:rPr>
                <w:b/>
                <w:bCs/>
                <w:sz w:val="20"/>
                <w:szCs w:val="20"/>
              </w:rPr>
            </w:pPr>
          </w:p>
          <w:p w14:paraId="513775AA" w14:textId="710E519B" w:rsidR="00942BBD" w:rsidRPr="001471FD" w:rsidRDefault="00942BBD" w:rsidP="00C97444">
            <w:pPr>
              <w:rPr>
                <w:b/>
                <w:bCs/>
                <w:sz w:val="20"/>
                <w:szCs w:val="20"/>
              </w:rPr>
            </w:pPr>
            <w:r w:rsidRPr="001471FD">
              <w:rPr>
                <w:b/>
                <w:bCs/>
                <w:sz w:val="20"/>
                <w:szCs w:val="20"/>
              </w:rPr>
              <w:t xml:space="preserve">Article 19 – Logement </w:t>
            </w:r>
            <w:proofErr w:type="spellStart"/>
            <w:r w:rsidRPr="001471FD">
              <w:rPr>
                <w:b/>
                <w:bCs/>
                <w:sz w:val="20"/>
                <w:szCs w:val="20"/>
              </w:rPr>
              <w:t>coliving</w:t>
            </w:r>
            <w:proofErr w:type="spellEnd"/>
            <w:r w:rsidRPr="001471FD">
              <w:rPr>
                <w:b/>
                <w:bCs/>
                <w:sz w:val="20"/>
                <w:szCs w:val="20"/>
              </w:rPr>
              <w:t xml:space="preserve"> adapté</w:t>
            </w:r>
          </w:p>
          <w:p w14:paraId="57A9CD67" w14:textId="77777777" w:rsidR="00942BBD" w:rsidRPr="001471FD" w:rsidRDefault="00942BBD" w:rsidP="00C97444">
            <w:pPr>
              <w:rPr>
                <w:sz w:val="20"/>
                <w:szCs w:val="20"/>
              </w:rPr>
            </w:pPr>
          </w:p>
        </w:tc>
      </w:tr>
      <w:tr w:rsidR="00942BBD" w:rsidRPr="001471FD" w14:paraId="14118CB8" w14:textId="77777777" w:rsidTr="004A1F9B">
        <w:tc>
          <w:tcPr>
            <w:tcW w:w="9776" w:type="dxa"/>
          </w:tcPr>
          <w:p w14:paraId="19230D15" w14:textId="77777777" w:rsidR="00942BBD" w:rsidRPr="001471FD" w:rsidRDefault="00942BBD" w:rsidP="00814362">
            <w:pPr>
              <w:pBdr>
                <w:top w:val="none" w:sz="4" w:space="0" w:color="000000"/>
                <w:left w:val="none" w:sz="4" w:space="0" w:color="000000"/>
                <w:bottom w:val="none" w:sz="4" w:space="0" w:color="000000"/>
                <w:right w:val="none" w:sz="4" w:space="0" w:color="000000"/>
              </w:pBdr>
              <w:rPr>
                <w:sz w:val="20"/>
                <w:szCs w:val="20"/>
                <w:lang w:val="fr-FR"/>
              </w:rPr>
            </w:pPr>
          </w:p>
          <w:p w14:paraId="705B0BA1" w14:textId="1BAFF5CF" w:rsidR="00942BBD" w:rsidRPr="001471FD" w:rsidRDefault="00942BBD" w:rsidP="00814362">
            <w:pPr>
              <w:pBdr>
                <w:top w:val="none" w:sz="4" w:space="0" w:color="000000"/>
                <w:left w:val="none" w:sz="4" w:space="0" w:color="000000"/>
                <w:bottom w:val="none" w:sz="4" w:space="0" w:color="000000"/>
                <w:right w:val="none" w:sz="4" w:space="0" w:color="000000"/>
              </w:pBdr>
              <w:rPr>
                <w:sz w:val="20"/>
                <w:szCs w:val="20"/>
                <w:lang w:val="fr-FR"/>
              </w:rPr>
            </w:pPr>
            <w:r w:rsidRPr="001471FD">
              <w:rPr>
                <w:sz w:val="20"/>
                <w:szCs w:val="20"/>
                <w:lang w:val="fr-FR"/>
              </w:rPr>
              <w:t xml:space="preserve">Le logement </w:t>
            </w:r>
            <w:proofErr w:type="spellStart"/>
            <w:r w:rsidRPr="001471FD">
              <w:rPr>
                <w:sz w:val="20"/>
                <w:szCs w:val="20"/>
                <w:lang w:val="fr-FR"/>
              </w:rPr>
              <w:t>coliving</w:t>
            </w:r>
            <w:proofErr w:type="spellEnd"/>
            <w:r w:rsidRPr="001471FD">
              <w:rPr>
                <w:sz w:val="20"/>
                <w:szCs w:val="20"/>
                <w:lang w:val="fr-FR"/>
              </w:rPr>
              <w:t xml:space="preserve"> est adapté a à raison d’au moins une chambre, une salle d’eau équipée d’une douche, une toilette et un local ou espace de rangement privatif et de l’ensemble des locaux et espaces collectifs.</w:t>
            </w:r>
          </w:p>
          <w:p w14:paraId="6FDA0C5B" w14:textId="77777777" w:rsidR="00942BBD" w:rsidRPr="001471FD" w:rsidRDefault="00942BBD" w:rsidP="00C97444">
            <w:pPr>
              <w:pBdr>
                <w:top w:val="none" w:sz="4" w:space="0" w:color="000000"/>
                <w:left w:val="none" w:sz="4" w:space="0" w:color="000000"/>
                <w:bottom w:val="none" w:sz="4" w:space="0" w:color="000000"/>
                <w:right w:val="none" w:sz="4" w:space="0" w:color="000000"/>
              </w:pBdr>
              <w:rPr>
                <w:sz w:val="20"/>
                <w:szCs w:val="20"/>
                <w:lang w:val="fr-FR"/>
              </w:rPr>
            </w:pPr>
          </w:p>
          <w:p w14:paraId="3E28559F" w14:textId="4875C943" w:rsidR="00942BBD" w:rsidRPr="001471FD" w:rsidRDefault="00942BBD" w:rsidP="002C7A97">
            <w:pPr>
              <w:rPr>
                <w:sz w:val="20"/>
                <w:szCs w:val="20"/>
                <w:lang w:val="fr-FR"/>
              </w:rPr>
            </w:pPr>
            <w:r w:rsidRPr="001471FD">
              <w:rPr>
                <w:sz w:val="20"/>
                <w:szCs w:val="20"/>
                <w:lang w:val="fr-FR"/>
              </w:rPr>
              <w:t xml:space="preserve">Toutefois, dans un bâtiment existant, le logement </w:t>
            </w:r>
            <w:proofErr w:type="spellStart"/>
            <w:r w:rsidRPr="001471FD">
              <w:rPr>
                <w:sz w:val="20"/>
                <w:szCs w:val="20"/>
                <w:lang w:val="fr-FR"/>
              </w:rPr>
              <w:t>coliving</w:t>
            </w:r>
            <w:proofErr w:type="spellEnd"/>
            <w:r w:rsidRPr="001471FD">
              <w:rPr>
                <w:sz w:val="20"/>
                <w:szCs w:val="20"/>
                <w:lang w:val="fr-FR"/>
              </w:rPr>
              <w:t xml:space="preserve"> est adapté lorsque les niveaux qui accueillent les locaux et espaces visés à l’alinéa 1</w:t>
            </w:r>
            <w:r w:rsidRPr="001471FD">
              <w:rPr>
                <w:sz w:val="20"/>
                <w:szCs w:val="20"/>
                <w:vertAlign w:val="superscript"/>
                <w:lang w:val="fr-FR"/>
              </w:rPr>
              <w:t>er</w:t>
            </w:r>
            <w:r w:rsidRPr="001471FD">
              <w:rPr>
                <w:sz w:val="20"/>
                <w:szCs w:val="20"/>
                <w:lang w:val="fr-FR"/>
              </w:rPr>
              <w:t xml:space="preserve"> sont accessibles ou peuvent aisément être rendus accessibles aux personnes à mobilité réduite au regard des conditions de l’Annexe.</w:t>
            </w:r>
          </w:p>
          <w:p w14:paraId="27BD01A8" w14:textId="259FCDDC" w:rsidR="00942BBD" w:rsidRPr="00C172AC" w:rsidRDefault="00942BBD" w:rsidP="00524295">
            <w:pPr>
              <w:pBdr>
                <w:top w:val="none" w:sz="4" w:space="0" w:color="000000"/>
                <w:left w:val="none" w:sz="4" w:space="0" w:color="000000"/>
                <w:bottom w:val="none" w:sz="4" w:space="0" w:color="000000"/>
                <w:right w:val="none" w:sz="4" w:space="0" w:color="000000"/>
              </w:pBdr>
              <w:rPr>
                <w:b/>
                <w:sz w:val="20"/>
                <w:szCs w:val="20"/>
                <w:lang w:val="fr-FR"/>
              </w:rPr>
            </w:pPr>
          </w:p>
        </w:tc>
      </w:tr>
      <w:tr w:rsidR="00942BBD" w:rsidRPr="001471FD" w14:paraId="62E22251" w14:textId="77777777" w:rsidTr="004A1F9B">
        <w:tc>
          <w:tcPr>
            <w:tcW w:w="9776" w:type="dxa"/>
          </w:tcPr>
          <w:p w14:paraId="0F43A59A" w14:textId="77777777" w:rsidR="00942BBD" w:rsidRPr="001471FD" w:rsidRDefault="00942BBD" w:rsidP="00C97444">
            <w:pPr>
              <w:rPr>
                <w:b/>
                <w:sz w:val="20"/>
                <w:szCs w:val="20"/>
              </w:rPr>
            </w:pPr>
          </w:p>
          <w:p w14:paraId="3134C8E8" w14:textId="183C0182" w:rsidR="00942BBD" w:rsidRPr="001471FD" w:rsidRDefault="00942BBD" w:rsidP="00C97444">
            <w:pPr>
              <w:rPr>
                <w:b/>
                <w:sz w:val="20"/>
                <w:szCs w:val="20"/>
              </w:rPr>
            </w:pPr>
            <w:r w:rsidRPr="001471FD">
              <w:rPr>
                <w:b/>
                <w:sz w:val="20"/>
                <w:szCs w:val="20"/>
              </w:rPr>
              <w:t>Article 20 – Application des dispositions de la section 1</w:t>
            </w:r>
          </w:p>
          <w:p w14:paraId="510C3C74" w14:textId="77777777" w:rsidR="00942BBD" w:rsidRPr="001471FD" w:rsidRDefault="00942BBD" w:rsidP="00C97444">
            <w:pPr>
              <w:rPr>
                <w:b/>
                <w:sz w:val="20"/>
                <w:szCs w:val="20"/>
              </w:rPr>
            </w:pPr>
          </w:p>
        </w:tc>
      </w:tr>
      <w:tr w:rsidR="00942BBD" w:rsidRPr="001471FD" w14:paraId="1EE79FF0" w14:textId="77777777" w:rsidTr="004A1F9B">
        <w:tc>
          <w:tcPr>
            <w:tcW w:w="9776" w:type="dxa"/>
          </w:tcPr>
          <w:p w14:paraId="7D2F5BDD" w14:textId="77777777" w:rsidR="00942BBD" w:rsidRPr="001471FD" w:rsidRDefault="00942BBD" w:rsidP="000C1399">
            <w:pPr>
              <w:rPr>
                <w:b/>
                <w:sz w:val="20"/>
              </w:rPr>
            </w:pPr>
          </w:p>
          <w:p w14:paraId="1CE43A01" w14:textId="69B6D89E" w:rsidR="00942BBD" w:rsidRPr="001471FD" w:rsidRDefault="00942BBD" w:rsidP="00C97444">
            <w:pPr>
              <w:rPr>
                <w:sz w:val="20"/>
                <w:szCs w:val="20"/>
              </w:rPr>
            </w:pPr>
            <w:r w:rsidRPr="001471FD">
              <w:rPr>
                <w:sz w:val="20"/>
                <w:szCs w:val="20"/>
              </w:rPr>
              <w:t xml:space="preserve">Les articles 14 à 16 s’appliquent aux logements </w:t>
            </w:r>
            <w:proofErr w:type="spellStart"/>
            <w:r w:rsidRPr="001471FD">
              <w:rPr>
                <w:sz w:val="20"/>
                <w:szCs w:val="20"/>
              </w:rPr>
              <w:t>coliving</w:t>
            </w:r>
            <w:proofErr w:type="spellEnd"/>
            <w:r w:rsidRPr="001471FD">
              <w:rPr>
                <w:sz w:val="20"/>
                <w:szCs w:val="20"/>
              </w:rPr>
              <w:t>.</w:t>
            </w:r>
          </w:p>
          <w:p w14:paraId="7A91F0A2" w14:textId="77777777" w:rsidR="00942BBD" w:rsidRPr="001471FD" w:rsidRDefault="00942BBD" w:rsidP="000C1399">
            <w:pPr>
              <w:rPr>
                <w:sz w:val="20"/>
              </w:rPr>
            </w:pPr>
          </w:p>
        </w:tc>
      </w:tr>
      <w:tr w:rsidR="00942BBD" w:rsidRPr="001471FD" w14:paraId="15D16CCF" w14:textId="77777777" w:rsidTr="004A1F9B">
        <w:tc>
          <w:tcPr>
            <w:tcW w:w="9776" w:type="dxa"/>
          </w:tcPr>
          <w:p w14:paraId="593407C6" w14:textId="77777777" w:rsidR="00942BBD" w:rsidRPr="001471FD" w:rsidRDefault="00942BBD" w:rsidP="005834EB">
            <w:pPr>
              <w:rPr>
                <w:sz w:val="20"/>
                <w:szCs w:val="20"/>
              </w:rPr>
            </w:pPr>
          </w:p>
          <w:p w14:paraId="3C1B0B73" w14:textId="2CE4C4C2" w:rsidR="00942BBD" w:rsidRPr="001471FD" w:rsidRDefault="00942BBD" w:rsidP="005834EB">
            <w:pPr>
              <w:rPr>
                <w:b/>
                <w:bCs/>
                <w:sz w:val="20"/>
                <w:szCs w:val="20"/>
              </w:rPr>
            </w:pPr>
            <w:r w:rsidRPr="001471FD">
              <w:rPr>
                <w:b/>
                <w:bCs/>
                <w:sz w:val="20"/>
                <w:szCs w:val="20"/>
              </w:rPr>
              <w:t>Section 3 : Logements étudiants</w:t>
            </w:r>
          </w:p>
          <w:p w14:paraId="4C033933" w14:textId="77777777" w:rsidR="00942BBD" w:rsidRPr="001471FD" w:rsidRDefault="00942BBD" w:rsidP="005834EB">
            <w:pPr>
              <w:rPr>
                <w:sz w:val="20"/>
                <w:szCs w:val="20"/>
              </w:rPr>
            </w:pPr>
          </w:p>
        </w:tc>
      </w:tr>
      <w:tr w:rsidR="00942BBD" w:rsidRPr="001471FD" w14:paraId="0272BDB1" w14:textId="77777777" w:rsidTr="004A1F9B">
        <w:tc>
          <w:tcPr>
            <w:tcW w:w="9776" w:type="dxa"/>
          </w:tcPr>
          <w:p w14:paraId="703CE45B" w14:textId="77777777" w:rsidR="00942BBD" w:rsidRPr="001471FD" w:rsidRDefault="00942BBD" w:rsidP="00C97444">
            <w:pPr>
              <w:rPr>
                <w:b/>
                <w:sz w:val="20"/>
                <w:szCs w:val="20"/>
              </w:rPr>
            </w:pPr>
          </w:p>
          <w:p w14:paraId="59C181F9" w14:textId="3749571F" w:rsidR="00942BBD" w:rsidRPr="001471FD" w:rsidRDefault="00942BBD" w:rsidP="00C97444">
            <w:pPr>
              <w:rPr>
                <w:b/>
                <w:sz w:val="20"/>
                <w:szCs w:val="20"/>
              </w:rPr>
            </w:pPr>
            <w:r w:rsidRPr="001471FD">
              <w:rPr>
                <w:b/>
                <w:sz w:val="20"/>
                <w:szCs w:val="20"/>
              </w:rPr>
              <w:lastRenderedPageBreak/>
              <w:t>Sous-section 1 : Immeubles collectifs ou comportant plus de cinquante chambres</w:t>
            </w:r>
          </w:p>
          <w:p w14:paraId="223A82E4" w14:textId="17CE2080" w:rsidR="00942BBD" w:rsidRPr="001471FD" w:rsidRDefault="00942BBD" w:rsidP="00C97444">
            <w:pPr>
              <w:rPr>
                <w:b/>
                <w:sz w:val="20"/>
                <w:szCs w:val="20"/>
              </w:rPr>
            </w:pPr>
          </w:p>
        </w:tc>
      </w:tr>
      <w:tr w:rsidR="00942BBD" w:rsidRPr="001471FD" w14:paraId="6B05DBED" w14:textId="77777777" w:rsidTr="004A1F9B">
        <w:tc>
          <w:tcPr>
            <w:tcW w:w="9776" w:type="dxa"/>
          </w:tcPr>
          <w:p w14:paraId="1063A6E5" w14:textId="77777777" w:rsidR="00942BBD" w:rsidRPr="001471FD" w:rsidRDefault="00942BBD" w:rsidP="000C1399">
            <w:pPr>
              <w:rPr>
                <w:b/>
                <w:sz w:val="20"/>
                <w:szCs w:val="20"/>
              </w:rPr>
            </w:pPr>
          </w:p>
          <w:p w14:paraId="5A06628D" w14:textId="537A0034" w:rsidR="00942BBD" w:rsidRPr="001471FD" w:rsidRDefault="00942BBD" w:rsidP="000C1399">
            <w:pPr>
              <w:rPr>
                <w:b/>
                <w:sz w:val="20"/>
              </w:rPr>
            </w:pPr>
            <w:r w:rsidRPr="001471FD">
              <w:rPr>
                <w:b/>
                <w:sz w:val="20"/>
                <w:szCs w:val="20"/>
              </w:rPr>
              <w:t xml:space="preserve">Article 21 – </w:t>
            </w:r>
            <w:r w:rsidRPr="001471FD">
              <w:rPr>
                <w:b/>
                <w:bCs/>
                <w:sz w:val="20"/>
                <w:szCs w:val="20"/>
              </w:rPr>
              <w:t>Mixité de typologie de logements étudiants</w:t>
            </w:r>
          </w:p>
          <w:p w14:paraId="41FFA060" w14:textId="77777777" w:rsidR="00942BBD" w:rsidRPr="001471FD" w:rsidRDefault="00942BBD" w:rsidP="000C1399">
            <w:pPr>
              <w:rPr>
                <w:sz w:val="20"/>
                <w:szCs w:val="20"/>
              </w:rPr>
            </w:pPr>
          </w:p>
        </w:tc>
      </w:tr>
      <w:tr w:rsidR="00942BBD" w:rsidRPr="001471FD" w14:paraId="0AFB2EF8" w14:textId="77777777" w:rsidTr="004A1F9B">
        <w:tc>
          <w:tcPr>
            <w:tcW w:w="9776" w:type="dxa"/>
          </w:tcPr>
          <w:p w14:paraId="7FB95805" w14:textId="38A2C704" w:rsidR="00942BBD" w:rsidRPr="001471FD" w:rsidRDefault="00942BBD" w:rsidP="000C1399">
            <w:pPr>
              <w:rPr>
                <w:sz w:val="20"/>
                <w:szCs w:val="20"/>
              </w:rPr>
            </w:pPr>
          </w:p>
          <w:p w14:paraId="0E72BD3D" w14:textId="26A117F7" w:rsidR="00942BBD" w:rsidRPr="001471FD" w:rsidRDefault="00942BBD" w:rsidP="000C1399">
            <w:pPr>
              <w:rPr>
                <w:sz w:val="20"/>
                <w:szCs w:val="20"/>
              </w:rPr>
            </w:pPr>
            <w:r w:rsidRPr="001471FD">
              <w:rPr>
                <w:sz w:val="20"/>
                <w:szCs w:val="20"/>
              </w:rPr>
              <w:t>En cas de construction d’un immeuble collectif de logements étudiants ou de création de plusieurs logements étudiants dans un bâtiment existant, cet immeuble présente un nombre de chambres de logement étudiant collectif supérieur au nombre de logements étudiants individuels.</w:t>
            </w:r>
          </w:p>
          <w:p w14:paraId="14D3DE7C" w14:textId="31AB29E3" w:rsidR="00942BBD" w:rsidRPr="001471FD" w:rsidRDefault="00942BBD" w:rsidP="000C1399">
            <w:pPr>
              <w:rPr>
                <w:sz w:val="20"/>
                <w:szCs w:val="20"/>
              </w:rPr>
            </w:pPr>
          </w:p>
        </w:tc>
      </w:tr>
      <w:tr w:rsidR="00942BBD" w:rsidRPr="001471FD" w14:paraId="196DE1CD" w14:textId="77777777" w:rsidTr="004A1F9B">
        <w:tc>
          <w:tcPr>
            <w:tcW w:w="9776" w:type="dxa"/>
          </w:tcPr>
          <w:p w14:paraId="6A92AFB7" w14:textId="77777777" w:rsidR="00942BBD" w:rsidRPr="001471FD" w:rsidRDefault="00942BBD" w:rsidP="000C1399">
            <w:pPr>
              <w:rPr>
                <w:sz w:val="20"/>
                <w:szCs w:val="20"/>
              </w:rPr>
            </w:pPr>
          </w:p>
          <w:p w14:paraId="186BF9B1" w14:textId="53D4750C" w:rsidR="00942BBD" w:rsidRPr="001471FD" w:rsidRDefault="00942BBD" w:rsidP="000C1399">
            <w:pPr>
              <w:rPr>
                <w:b/>
                <w:sz w:val="20"/>
                <w:szCs w:val="20"/>
              </w:rPr>
            </w:pPr>
            <w:r w:rsidRPr="001471FD">
              <w:rPr>
                <w:b/>
                <w:sz w:val="20"/>
                <w:szCs w:val="20"/>
              </w:rPr>
              <w:t>Article 22 – Pièces de séjour et conciergerie</w:t>
            </w:r>
          </w:p>
          <w:p w14:paraId="0156B899" w14:textId="77777777" w:rsidR="00942BBD" w:rsidRPr="001471FD" w:rsidRDefault="00942BBD" w:rsidP="000C1399">
            <w:pPr>
              <w:rPr>
                <w:sz w:val="20"/>
                <w:szCs w:val="20"/>
              </w:rPr>
            </w:pPr>
          </w:p>
        </w:tc>
      </w:tr>
      <w:tr w:rsidR="00942BBD" w:rsidRPr="001471FD" w14:paraId="6111ADDA" w14:textId="77777777" w:rsidTr="004A1F9B">
        <w:tc>
          <w:tcPr>
            <w:tcW w:w="9776" w:type="dxa"/>
          </w:tcPr>
          <w:p w14:paraId="5E42F8A1" w14:textId="77777777" w:rsidR="00942BBD" w:rsidRPr="001471FD" w:rsidRDefault="00942BBD" w:rsidP="000C1399">
            <w:pPr>
              <w:rPr>
                <w:sz w:val="20"/>
                <w:szCs w:val="20"/>
              </w:rPr>
            </w:pPr>
          </w:p>
          <w:p w14:paraId="4A492E6D" w14:textId="0D212E28" w:rsidR="00942BBD" w:rsidRPr="001471FD" w:rsidRDefault="00942BBD" w:rsidP="000C1399">
            <w:pPr>
              <w:rPr>
                <w:sz w:val="20"/>
                <w:szCs w:val="20"/>
              </w:rPr>
            </w:pPr>
            <w:r w:rsidRPr="001471FD">
              <w:rPr>
                <w:sz w:val="20"/>
                <w:szCs w:val="20"/>
              </w:rPr>
              <w:t>§ 1</w:t>
            </w:r>
            <w:r w:rsidRPr="001471FD">
              <w:rPr>
                <w:sz w:val="20"/>
                <w:szCs w:val="20"/>
                <w:vertAlign w:val="superscript"/>
              </w:rPr>
              <w:t>er</w:t>
            </w:r>
            <w:r w:rsidRPr="001471FD">
              <w:rPr>
                <w:sz w:val="20"/>
                <w:szCs w:val="20"/>
              </w:rPr>
              <w:t>. En cas de construction d’un bâtiment comprenant un ou plusieurs logements étudiants totalisant plus de cinquante chambres, ce bâtiment comporte :</w:t>
            </w:r>
          </w:p>
          <w:p w14:paraId="7486E1B0" w14:textId="77777777" w:rsidR="00942BBD" w:rsidRPr="001471FD" w:rsidRDefault="00942BBD" w:rsidP="00C97444">
            <w:pPr>
              <w:rPr>
                <w:sz w:val="20"/>
                <w:szCs w:val="20"/>
              </w:rPr>
            </w:pPr>
          </w:p>
          <w:p w14:paraId="1442DC87" w14:textId="5D7AFD1F" w:rsidR="00942BBD" w:rsidRPr="001471FD" w:rsidRDefault="00942BBD" w:rsidP="00AE3B75">
            <w:pPr>
              <w:pStyle w:val="Paragraphedeliste"/>
              <w:numPr>
                <w:ilvl w:val="0"/>
                <w:numId w:val="50"/>
              </w:numPr>
              <w:spacing w:after="0" w:line="240" w:lineRule="auto"/>
              <w:ind w:left="322" w:hanging="322"/>
              <w:rPr>
                <w:rFonts w:ascii="Times New Roman" w:eastAsia="Times New Roman" w:hAnsi="Times New Roman" w:cs="Times New Roman"/>
                <w:sz w:val="20"/>
                <w:szCs w:val="20"/>
                <w:lang w:eastAsia="fr-FR"/>
              </w:rPr>
            </w:pPr>
            <w:r w:rsidRPr="001471FD">
              <w:rPr>
                <w:rFonts w:ascii="Times New Roman" w:eastAsia="Times New Roman" w:hAnsi="Times New Roman" w:cs="Times New Roman"/>
                <w:sz w:val="20"/>
                <w:szCs w:val="20"/>
                <w:lang w:eastAsia="fr-FR"/>
              </w:rPr>
              <w:t>une ou plusieurs pièces de séjour mises à disposition de l’ensemble des occupants des chambres ;</w:t>
            </w:r>
          </w:p>
          <w:p w14:paraId="4FC82073" w14:textId="59A4CAB8" w:rsidR="00942BBD" w:rsidRPr="001471FD" w:rsidRDefault="00942BBD" w:rsidP="00AE3B75">
            <w:pPr>
              <w:pStyle w:val="Paragraphedeliste"/>
              <w:numPr>
                <w:ilvl w:val="0"/>
                <w:numId w:val="50"/>
              </w:numPr>
              <w:spacing w:after="0" w:line="240" w:lineRule="auto"/>
              <w:ind w:left="322" w:hanging="322"/>
              <w:rPr>
                <w:sz w:val="20"/>
                <w:szCs w:val="20"/>
              </w:rPr>
            </w:pPr>
            <w:r w:rsidRPr="001471FD">
              <w:rPr>
                <w:rFonts w:ascii="Times New Roman" w:eastAsia="Times New Roman" w:hAnsi="Times New Roman" w:cs="Times New Roman"/>
                <w:sz w:val="20"/>
                <w:szCs w:val="20"/>
                <w:lang w:eastAsia="fr-FR"/>
              </w:rPr>
              <w:t>un logement à usage de conciergerie.</w:t>
            </w:r>
          </w:p>
          <w:p w14:paraId="59CB3D38" w14:textId="0828C09C" w:rsidR="00942BBD" w:rsidRPr="001471FD" w:rsidRDefault="00942BBD" w:rsidP="00C97444">
            <w:pPr>
              <w:rPr>
                <w:sz w:val="20"/>
                <w:szCs w:val="20"/>
              </w:rPr>
            </w:pPr>
          </w:p>
          <w:p w14:paraId="1E71E635" w14:textId="4CF47CB0" w:rsidR="00942BBD" w:rsidRPr="001471FD" w:rsidRDefault="00942BBD" w:rsidP="00C97444">
            <w:pPr>
              <w:rPr>
                <w:sz w:val="20"/>
                <w:szCs w:val="20"/>
              </w:rPr>
            </w:pPr>
            <w:r w:rsidRPr="001471FD">
              <w:rPr>
                <w:sz w:val="20"/>
                <w:szCs w:val="20"/>
              </w:rPr>
              <w:t>Toutefois, l’alinéa 1</w:t>
            </w:r>
            <w:r w:rsidRPr="001471FD">
              <w:rPr>
                <w:sz w:val="20"/>
                <w:szCs w:val="20"/>
                <w:vertAlign w:val="superscript"/>
              </w:rPr>
              <w:t>er</w:t>
            </w:r>
            <w:r w:rsidRPr="001471FD">
              <w:rPr>
                <w:sz w:val="20"/>
                <w:szCs w:val="20"/>
              </w:rPr>
              <w:t xml:space="preserve"> ne s’applique pas aux bâtiments situés sur le campus d’un établissement d’enseignement supérieur.</w:t>
            </w:r>
          </w:p>
          <w:p w14:paraId="1D77DC5D" w14:textId="77777777" w:rsidR="00942BBD" w:rsidRPr="001471FD" w:rsidRDefault="00942BBD" w:rsidP="00C97444">
            <w:pPr>
              <w:rPr>
                <w:sz w:val="20"/>
                <w:szCs w:val="20"/>
              </w:rPr>
            </w:pPr>
          </w:p>
          <w:p w14:paraId="13D938AA" w14:textId="65B92C09" w:rsidR="00942BBD" w:rsidRPr="001471FD" w:rsidRDefault="00942BBD" w:rsidP="00C97444">
            <w:pPr>
              <w:rPr>
                <w:sz w:val="20"/>
                <w:szCs w:val="20"/>
              </w:rPr>
            </w:pPr>
            <w:r w:rsidRPr="001471FD">
              <w:rPr>
                <w:sz w:val="20"/>
                <w:szCs w:val="20"/>
              </w:rPr>
              <w:t>§ 2. La pièce de séjour visée au paragraphe 1</w:t>
            </w:r>
            <w:r w:rsidRPr="001471FD">
              <w:rPr>
                <w:sz w:val="20"/>
                <w:szCs w:val="20"/>
                <w:vertAlign w:val="superscript"/>
              </w:rPr>
              <w:t>er</w:t>
            </w:r>
            <w:r w:rsidRPr="001471FD">
              <w:rPr>
                <w:sz w:val="20"/>
                <w:szCs w:val="20"/>
              </w:rPr>
              <w:t>, alinéa 1</w:t>
            </w:r>
            <w:r w:rsidRPr="001471FD">
              <w:rPr>
                <w:sz w:val="20"/>
                <w:szCs w:val="20"/>
                <w:vertAlign w:val="superscript"/>
              </w:rPr>
              <w:t>er</w:t>
            </w:r>
            <w:r w:rsidRPr="001471FD">
              <w:rPr>
                <w:sz w:val="20"/>
                <w:szCs w:val="20"/>
              </w:rPr>
              <w:t>, 1° est distincte des espaces</w:t>
            </w:r>
            <w:r w:rsidRPr="001471FD">
              <w:rPr>
                <w:color w:val="FF0000"/>
                <w:sz w:val="20"/>
                <w:szCs w:val="20"/>
              </w:rPr>
              <w:t xml:space="preserve"> </w:t>
            </w:r>
            <w:r w:rsidRPr="001471FD">
              <w:rPr>
                <w:sz w:val="20"/>
                <w:szCs w:val="20"/>
              </w:rPr>
              <w:t>communs des logements étudiants collectifs visés à l’article 25.</w:t>
            </w:r>
          </w:p>
          <w:p w14:paraId="5E27EB2E" w14:textId="77777777" w:rsidR="00942BBD" w:rsidRPr="001471FD" w:rsidRDefault="00942BBD" w:rsidP="00C97444">
            <w:pPr>
              <w:rPr>
                <w:sz w:val="20"/>
                <w:szCs w:val="20"/>
              </w:rPr>
            </w:pPr>
          </w:p>
          <w:p w14:paraId="6D272197" w14:textId="5A6042B4" w:rsidR="00942BBD" w:rsidRPr="001471FD" w:rsidRDefault="00942BBD" w:rsidP="00C97444">
            <w:pPr>
              <w:rPr>
                <w:sz w:val="20"/>
                <w:szCs w:val="20"/>
              </w:rPr>
            </w:pPr>
            <w:r w:rsidRPr="001471FD">
              <w:rPr>
                <w:sz w:val="20"/>
                <w:szCs w:val="20"/>
              </w:rPr>
              <w:t xml:space="preserve">Elle présente une superficie nette minimale de 20 m², augmentée de 0,40 m² par chambre à partir de la deuxième chambre. </w:t>
            </w:r>
          </w:p>
          <w:p w14:paraId="0F5FA0CF" w14:textId="77777777" w:rsidR="00942BBD" w:rsidRPr="001471FD" w:rsidRDefault="00942BBD" w:rsidP="00C97444">
            <w:pPr>
              <w:rPr>
                <w:sz w:val="20"/>
                <w:szCs w:val="20"/>
              </w:rPr>
            </w:pPr>
          </w:p>
          <w:p w14:paraId="62A8F0E0" w14:textId="1F7C2C28" w:rsidR="00942BBD" w:rsidRPr="001471FD" w:rsidRDefault="00942BBD" w:rsidP="000C1399">
            <w:pPr>
              <w:rPr>
                <w:sz w:val="20"/>
                <w:szCs w:val="20"/>
              </w:rPr>
            </w:pPr>
            <w:r w:rsidRPr="001471FD">
              <w:rPr>
                <w:sz w:val="20"/>
                <w:szCs w:val="20"/>
              </w:rPr>
              <w:t xml:space="preserve">§ 3. Le logement à usage de </w:t>
            </w:r>
            <w:r w:rsidRPr="001471FD">
              <w:rPr>
                <w:sz w:val="20"/>
              </w:rPr>
              <w:t>conciergerie visé au paragraphe 1</w:t>
            </w:r>
            <w:r w:rsidRPr="001471FD">
              <w:rPr>
                <w:sz w:val="20"/>
                <w:vertAlign w:val="superscript"/>
              </w:rPr>
              <w:t>er</w:t>
            </w:r>
            <w:r w:rsidRPr="001471FD">
              <w:rPr>
                <w:sz w:val="20"/>
              </w:rPr>
              <w:t>, alinéa 1</w:t>
            </w:r>
            <w:r w:rsidRPr="001471FD">
              <w:rPr>
                <w:sz w:val="20"/>
                <w:vertAlign w:val="superscript"/>
              </w:rPr>
              <w:t>er</w:t>
            </w:r>
            <w:r w:rsidRPr="001471FD">
              <w:rPr>
                <w:sz w:val="20"/>
              </w:rPr>
              <w:t xml:space="preserve">, 2° </w:t>
            </w:r>
            <w:r w:rsidRPr="001471FD">
              <w:rPr>
                <w:sz w:val="20"/>
                <w:szCs w:val="20"/>
              </w:rPr>
              <w:t>respecte les dispositions de la section 1</w:t>
            </w:r>
            <w:r w:rsidRPr="001471FD">
              <w:rPr>
                <w:sz w:val="20"/>
                <w:szCs w:val="20"/>
                <w:vertAlign w:val="superscript"/>
              </w:rPr>
              <w:t>D</w:t>
            </w:r>
            <w:r w:rsidRPr="001471FD">
              <w:rPr>
                <w:sz w:val="20"/>
                <w:szCs w:val="20"/>
              </w:rPr>
              <w:t>.</w:t>
            </w:r>
          </w:p>
          <w:p w14:paraId="062DACC0" w14:textId="6BE1F784" w:rsidR="00942BBD" w:rsidRPr="001471FD" w:rsidRDefault="00942BBD" w:rsidP="007334DD">
            <w:pPr>
              <w:rPr>
                <w:sz w:val="20"/>
                <w:szCs w:val="20"/>
              </w:rPr>
            </w:pPr>
          </w:p>
        </w:tc>
      </w:tr>
      <w:tr w:rsidR="00942BBD" w:rsidRPr="001471FD" w14:paraId="08B5B4CF" w14:textId="77777777" w:rsidTr="004A1F9B">
        <w:tc>
          <w:tcPr>
            <w:tcW w:w="9776" w:type="dxa"/>
          </w:tcPr>
          <w:p w14:paraId="5A6D9E2B" w14:textId="77777777" w:rsidR="00942BBD" w:rsidRPr="001471FD" w:rsidRDefault="00942BBD" w:rsidP="00C97444">
            <w:pPr>
              <w:rPr>
                <w:b/>
                <w:bCs/>
                <w:sz w:val="20"/>
                <w:szCs w:val="20"/>
              </w:rPr>
            </w:pPr>
          </w:p>
          <w:p w14:paraId="3A59C9D0" w14:textId="6AC1D2D7" w:rsidR="00942BBD" w:rsidRPr="001471FD" w:rsidRDefault="00942BBD" w:rsidP="00C97444">
            <w:pPr>
              <w:rPr>
                <w:b/>
                <w:bCs/>
                <w:sz w:val="20"/>
                <w:szCs w:val="20"/>
              </w:rPr>
            </w:pPr>
            <w:r w:rsidRPr="001471FD">
              <w:rPr>
                <w:b/>
                <w:bCs/>
                <w:sz w:val="20"/>
                <w:szCs w:val="20"/>
              </w:rPr>
              <w:t xml:space="preserve">Article 23 – Logements étudiants adaptés </w:t>
            </w:r>
          </w:p>
          <w:p w14:paraId="21A00383" w14:textId="77777777" w:rsidR="00942BBD" w:rsidRPr="001471FD" w:rsidRDefault="00942BBD" w:rsidP="00C97444">
            <w:pPr>
              <w:rPr>
                <w:sz w:val="20"/>
                <w:szCs w:val="20"/>
              </w:rPr>
            </w:pPr>
          </w:p>
        </w:tc>
      </w:tr>
      <w:tr w:rsidR="00942BBD" w:rsidRPr="001471FD" w14:paraId="4140C4FE" w14:textId="77777777" w:rsidTr="004A1F9B">
        <w:tc>
          <w:tcPr>
            <w:tcW w:w="9776" w:type="dxa"/>
          </w:tcPr>
          <w:p w14:paraId="71E4A1CC" w14:textId="77777777" w:rsidR="00942BBD" w:rsidRPr="001471FD" w:rsidRDefault="00942BBD" w:rsidP="00C97444">
            <w:pPr>
              <w:rPr>
                <w:sz w:val="20"/>
                <w:szCs w:val="20"/>
                <w:lang w:val="fr-FR"/>
              </w:rPr>
            </w:pPr>
          </w:p>
          <w:p w14:paraId="17A1A3E0" w14:textId="07C57F48" w:rsidR="00942BBD" w:rsidRPr="001471FD" w:rsidRDefault="00942BBD" w:rsidP="00C97444">
            <w:pPr>
              <w:pBdr>
                <w:top w:val="none" w:sz="4" w:space="0" w:color="000000"/>
                <w:left w:val="none" w:sz="4" w:space="0" w:color="000000"/>
                <w:bottom w:val="none" w:sz="4" w:space="0" w:color="000000"/>
                <w:right w:val="none" w:sz="4" w:space="0" w:color="000000"/>
              </w:pBdr>
              <w:rPr>
                <w:sz w:val="20"/>
                <w:szCs w:val="20"/>
                <w:lang w:val="fr-FR"/>
              </w:rPr>
            </w:pPr>
            <w:r w:rsidRPr="001471FD">
              <w:rPr>
                <w:sz w:val="20"/>
                <w:szCs w:val="20"/>
                <w:lang w:val="fr-FR"/>
              </w:rPr>
              <w:t xml:space="preserve">En cas de construction d’un immeuble collectif de logements étudiants ou de création de plusieurs logements étudiants dans un bâtiment existant, au moins cinq pourcents des logements individuels et des chambres des logements collectifs sont adaptés. Ce nombre est arrondi à l’unité supérieure. </w:t>
            </w:r>
          </w:p>
          <w:p w14:paraId="5B48555D" w14:textId="77777777" w:rsidR="00942BBD" w:rsidRPr="001471FD" w:rsidRDefault="00942BBD" w:rsidP="00C97444">
            <w:pPr>
              <w:pBdr>
                <w:top w:val="none" w:sz="4" w:space="0" w:color="000000"/>
                <w:left w:val="none" w:sz="4" w:space="0" w:color="000000"/>
                <w:bottom w:val="none" w:sz="4" w:space="0" w:color="000000"/>
                <w:right w:val="none" w:sz="4" w:space="0" w:color="000000"/>
              </w:pBdr>
              <w:rPr>
                <w:sz w:val="20"/>
                <w:szCs w:val="20"/>
                <w:lang w:val="fr-FR"/>
              </w:rPr>
            </w:pPr>
          </w:p>
          <w:p w14:paraId="39D07BD5" w14:textId="39EBDA45" w:rsidR="00942BBD" w:rsidRPr="001471FD" w:rsidRDefault="00942BBD" w:rsidP="00C97444">
            <w:pPr>
              <w:pBdr>
                <w:top w:val="none" w:sz="4" w:space="0" w:color="000000"/>
                <w:left w:val="none" w:sz="4" w:space="0" w:color="000000"/>
                <w:bottom w:val="none" w:sz="4" w:space="0" w:color="000000"/>
                <w:right w:val="none" w:sz="4" w:space="0" w:color="000000"/>
              </w:pBdr>
              <w:rPr>
                <w:sz w:val="20"/>
                <w:szCs w:val="20"/>
                <w:lang w:val="fr-FR"/>
              </w:rPr>
            </w:pPr>
            <w:r w:rsidRPr="001471FD">
              <w:rPr>
                <w:sz w:val="20"/>
                <w:szCs w:val="20"/>
                <w:lang w:val="fr-FR"/>
              </w:rPr>
              <w:t>Un logement étudiant collectif est adapté à raison d’au moins une chambre, une salle d’eau équipée d’une douche et une toilette et de l’ensemble des locaux et espaces collectifs.</w:t>
            </w:r>
          </w:p>
          <w:p w14:paraId="48BD9663" w14:textId="77777777" w:rsidR="00942BBD" w:rsidRPr="001471FD" w:rsidRDefault="00942BBD" w:rsidP="00C97444">
            <w:pPr>
              <w:pBdr>
                <w:top w:val="none" w:sz="4" w:space="0" w:color="000000"/>
                <w:left w:val="none" w:sz="4" w:space="0" w:color="000000"/>
                <w:bottom w:val="none" w:sz="4" w:space="0" w:color="000000"/>
                <w:right w:val="none" w:sz="4" w:space="0" w:color="000000"/>
              </w:pBdr>
              <w:rPr>
                <w:sz w:val="20"/>
                <w:szCs w:val="20"/>
                <w:lang w:val="fr-FR"/>
              </w:rPr>
            </w:pPr>
          </w:p>
          <w:p w14:paraId="599DD908" w14:textId="77777777" w:rsidR="00942BBD" w:rsidRDefault="00942BBD" w:rsidP="001471FD">
            <w:pPr>
              <w:pBdr>
                <w:top w:val="none" w:sz="4" w:space="0" w:color="000000"/>
                <w:left w:val="none" w:sz="4" w:space="0" w:color="000000"/>
                <w:bottom w:val="none" w:sz="4" w:space="0" w:color="000000"/>
                <w:right w:val="none" w:sz="4" w:space="0" w:color="000000"/>
              </w:pBdr>
              <w:rPr>
                <w:sz w:val="20"/>
                <w:szCs w:val="20"/>
                <w:lang w:val="fr-FR"/>
              </w:rPr>
            </w:pPr>
            <w:bookmarkStart w:id="2" w:name="_Hlk158821130"/>
            <w:r w:rsidRPr="001471FD">
              <w:rPr>
                <w:sz w:val="20"/>
                <w:szCs w:val="20"/>
                <w:lang w:val="fr-FR"/>
              </w:rPr>
              <w:t>Toutefois, dans un bâtiment existant, le logement étudiant est adapté lorsque les niveaux qui accueillent le logement individuel ou les locaux et espaces du logement collectif visés à l’alinéa 2 sont accessibles ou peuvent aisément être rendus accessibles aux personnes à mobilité réduite au regard des conditions de l’Annexe.</w:t>
            </w:r>
            <w:bookmarkEnd w:id="2"/>
          </w:p>
          <w:p w14:paraId="584C4CD0" w14:textId="28214B9B" w:rsidR="00C172AC" w:rsidRPr="001471FD" w:rsidRDefault="00C172AC" w:rsidP="001471FD">
            <w:pPr>
              <w:pBdr>
                <w:top w:val="none" w:sz="4" w:space="0" w:color="000000"/>
                <w:left w:val="none" w:sz="4" w:space="0" w:color="000000"/>
                <w:bottom w:val="none" w:sz="4" w:space="0" w:color="000000"/>
                <w:right w:val="none" w:sz="4" w:space="0" w:color="000000"/>
              </w:pBdr>
              <w:rPr>
                <w:sz w:val="20"/>
                <w:szCs w:val="20"/>
                <w:lang w:val="fr-FR"/>
              </w:rPr>
            </w:pPr>
          </w:p>
        </w:tc>
      </w:tr>
      <w:tr w:rsidR="00942BBD" w:rsidRPr="001471FD" w14:paraId="50BEC864" w14:textId="77777777" w:rsidTr="004A1F9B">
        <w:trPr>
          <w:trHeight w:val="589"/>
        </w:trPr>
        <w:tc>
          <w:tcPr>
            <w:tcW w:w="9776" w:type="dxa"/>
          </w:tcPr>
          <w:p w14:paraId="38F8C3F9" w14:textId="77777777" w:rsidR="00942BBD" w:rsidRPr="001471FD" w:rsidRDefault="00942BBD" w:rsidP="005834EB">
            <w:pPr>
              <w:rPr>
                <w:b/>
                <w:sz w:val="20"/>
                <w:szCs w:val="20"/>
              </w:rPr>
            </w:pPr>
          </w:p>
          <w:p w14:paraId="2B2FD1CB" w14:textId="6A056ADB" w:rsidR="00942BBD" w:rsidRPr="001471FD" w:rsidRDefault="00942BBD" w:rsidP="00F46763">
            <w:pPr>
              <w:rPr>
                <w:b/>
                <w:sz w:val="20"/>
                <w:szCs w:val="20"/>
              </w:rPr>
            </w:pPr>
            <w:r w:rsidRPr="001471FD">
              <w:rPr>
                <w:b/>
                <w:sz w:val="20"/>
                <w:szCs w:val="20"/>
              </w:rPr>
              <w:t>Sous-section 2 : Unités d’occupation</w:t>
            </w:r>
          </w:p>
          <w:p w14:paraId="4AB374D5" w14:textId="79B4E12F" w:rsidR="00942BBD" w:rsidRPr="001471FD" w:rsidRDefault="00942BBD" w:rsidP="00F46763">
            <w:pPr>
              <w:rPr>
                <w:b/>
                <w:sz w:val="20"/>
                <w:szCs w:val="20"/>
              </w:rPr>
            </w:pPr>
          </w:p>
        </w:tc>
      </w:tr>
      <w:tr w:rsidR="00942BBD" w:rsidRPr="001471FD" w14:paraId="3A3A8781" w14:textId="77777777" w:rsidTr="004A1F9B">
        <w:trPr>
          <w:trHeight w:val="589"/>
        </w:trPr>
        <w:tc>
          <w:tcPr>
            <w:tcW w:w="9776" w:type="dxa"/>
          </w:tcPr>
          <w:p w14:paraId="05B4E1BB" w14:textId="77777777" w:rsidR="00942BBD" w:rsidRPr="001471FD" w:rsidRDefault="00942BBD" w:rsidP="005834EB">
            <w:pPr>
              <w:rPr>
                <w:b/>
                <w:sz w:val="20"/>
                <w:szCs w:val="20"/>
              </w:rPr>
            </w:pPr>
          </w:p>
          <w:p w14:paraId="5E6A7D6F" w14:textId="64025CFF" w:rsidR="00942BBD" w:rsidRPr="001471FD" w:rsidRDefault="00942BBD" w:rsidP="008D2492">
            <w:pPr>
              <w:rPr>
                <w:b/>
                <w:sz w:val="20"/>
                <w:szCs w:val="20"/>
              </w:rPr>
            </w:pPr>
            <w:r w:rsidRPr="001471FD">
              <w:rPr>
                <w:b/>
                <w:bCs/>
                <w:sz w:val="20"/>
                <w:szCs w:val="20"/>
              </w:rPr>
              <w:t>Article 24 – Logement étudiant individuel</w:t>
            </w:r>
          </w:p>
          <w:p w14:paraId="68B6095B" w14:textId="109C7CC0" w:rsidR="00942BBD" w:rsidRPr="001471FD" w:rsidRDefault="00942BBD" w:rsidP="008D2492">
            <w:pPr>
              <w:rPr>
                <w:b/>
                <w:sz w:val="20"/>
                <w:szCs w:val="20"/>
              </w:rPr>
            </w:pPr>
          </w:p>
        </w:tc>
      </w:tr>
      <w:tr w:rsidR="00942BBD" w:rsidRPr="001471FD" w14:paraId="1EA57780" w14:textId="77777777" w:rsidTr="004A1F9B">
        <w:tc>
          <w:tcPr>
            <w:tcW w:w="9776" w:type="dxa"/>
          </w:tcPr>
          <w:p w14:paraId="2AC5006E" w14:textId="77777777" w:rsidR="00942BBD" w:rsidRPr="001471FD" w:rsidRDefault="00942BBD" w:rsidP="005834EB">
            <w:pPr>
              <w:rPr>
                <w:sz w:val="20"/>
                <w:szCs w:val="20"/>
              </w:rPr>
            </w:pPr>
          </w:p>
          <w:p w14:paraId="62AE4C82" w14:textId="179BFB13" w:rsidR="00942BBD" w:rsidRPr="001471FD" w:rsidRDefault="00942BBD" w:rsidP="005834EB">
            <w:pPr>
              <w:rPr>
                <w:sz w:val="20"/>
                <w:szCs w:val="20"/>
              </w:rPr>
            </w:pPr>
            <w:r w:rsidRPr="001471FD">
              <w:rPr>
                <w:sz w:val="20"/>
                <w:szCs w:val="20"/>
              </w:rPr>
              <w:t>Tout logement étudiant individuel a une superficie utile minimale de 22 m².</w:t>
            </w:r>
          </w:p>
          <w:p w14:paraId="319D3776" w14:textId="77777777" w:rsidR="00942BBD" w:rsidRPr="001471FD" w:rsidRDefault="00942BBD" w:rsidP="005834EB">
            <w:pPr>
              <w:rPr>
                <w:sz w:val="20"/>
                <w:szCs w:val="20"/>
              </w:rPr>
            </w:pPr>
          </w:p>
        </w:tc>
      </w:tr>
      <w:tr w:rsidR="00942BBD" w:rsidRPr="001471FD" w14:paraId="3367D9B5" w14:textId="77777777" w:rsidTr="004A1F9B">
        <w:tc>
          <w:tcPr>
            <w:tcW w:w="9776" w:type="dxa"/>
          </w:tcPr>
          <w:p w14:paraId="36E0873B" w14:textId="77777777" w:rsidR="00942BBD" w:rsidRPr="001471FD" w:rsidRDefault="00942BBD" w:rsidP="005834EB">
            <w:pPr>
              <w:rPr>
                <w:sz w:val="20"/>
                <w:szCs w:val="20"/>
              </w:rPr>
            </w:pPr>
          </w:p>
          <w:p w14:paraId="5EB0A4E5" w14:textId="17B6F7A5" w:rsidR="00942BBD" w:rsidRPr="001471FD" w:rsidRDefault="00942BBD" w:rsidP="005834EB">
            <w:pPr>
              <w:rPr>
                <w:b/>
                <w:bCs/>
                <w:sz w:val="20"/>
                <w:szCs w:val="20"/>
              </w:rPr>
            </w:pPr>
            <w:r w:rsidRPr="001471FD">
              <w:rPr>
                <w:b/>
                <w:bCs/>
                <w:sz w:val="20"/>
                <w:szCs w:val="20"/>
              </w:rPr>
              <w:t>Article 25 – Logement étudiant collectif</w:t>
            </w:r>
          </w:p>
          <w:p w14:paraId="39B2C374" w14:textId="77777777" w:rsidR="00942BBD" w:rsidRPr="001471FD" w:rsidRDefault="00942BBD" w:rsidP="005834EB">
            <w:pPr>
              <w:rPr>
                <w:sz w:val="20"/>
                <w:szCs w:val="20"/>
              </w:rPr>
            </w:pPr>
          </w:p>
        </w:tc>
      </w:tr>
      <w:tr w:rsidR="00942BBD" w:rsidRPr="001471FD" w14:paraId="6F61EA36" w14:textId="77777777" w:rsidTr="004A1F9B">
        <w:tc>
          <w:tcPr>
            <w:tcW w:w="9776" w:type="dxa"/>
          </w:tcPr>
          <w:p w14:paraId="07D49E88" w14:textId="77777777" w:rsidR="00942BBD" w:rsidRPr="001471FD" w:rsidRDefault="00942BBD" w:rsidP="005834EB">
            <w:pPr>
              <w:rPr>
                <w:sz w:val="20"/>
                <w:szCs w:val="20"/>
              </w:rPr>
            </w:pPr>
          </w:p>
          <w:p w14:paraId="02D27BA3" w14:textId="42CE5792" w:rsidR="00942BBD" w:rsidRPr="001471FD" w:rsidRDefault="00942BBD" w:rsidP="005834EB">
            <w:pPr>
              <w:rPr>
                <w:sz w:val="20"/>
                <w:szCs w:val="20"/>
              </w:rPr>
            </w:pPr>
            <w:r w:rsidRPr="001471FD">
              <w:rPr>
                <w:sz w:val="20"/>
                <w:szCs w:val="20"/>
              </w:rPr>
              <w:t xml:space="preserve">Un logement étudiant collectif respecte les conditions suivantes : </w:t>
            </w:r>
          </w:p>
          <w:p w14:paraId="5FDDC07B" w14:textId="77777777" w:rsidR="00942BBD" w:rsidRPr="001471FD" w:rsidRDefault="00942BBD" w:rsidP="005834EB">
            <w:pPr>
              <w:rPr>
                <w:sz w:val="20"/>
                <w:szCs w:val="20"/>
              </w:rPr>
            </w:pPr>
          </w:p>
          <w:p w14:paraId="592E053A" w14:textId="6C1C6040" w:rsidR="00942BBD" w:rsidRPr="001471FD" w:rsidRDefault="00942BBD" w:rsidP="007020F8">
            <w:pPr>
              <w:ind w:left="322" w:hanging="322"/>
              <w:rPr>
                <w:sz w:val="20"/>
                <w:szCs w:val="20"/>
              </w:rPr>
            </w:pPr>
            <w:r w:rsidRPr="001471FD">
              <w:rPr>
                <w:sz w:val="20"/>
                <w:szCs w:val="20"/>
              </w:rPr>
              <w:t>1°   les chambres ont une superficie nette minimale de 12 m², salle d’eau non comprise ;</w:t>
            </w:r>
          </w:p>
          <w:p w14:paraId="60967131" w14:textId="55FBC258" w:rsidR="00942BBD" w:rsidRPr="001471FD" w:rsidRDefault="00942BBD" w:rsidP="007020F8">
            <w:pPr>
              <w:ind w:left="322" w:hanging="322"/>
              <w:rPr>
                <w:sz w:val="20"/>
                <w:szCs w:val="20"/>
              </w:rPr>
            </w:pPr>
            <w:r w:rsidRPr="001471FD">
              <w:rPr>
                <w:sz w:val="20"/>
                <w:szCs w:val="20"/>
              </w:rPr>
              <w:t xml:space="preserve">2°   le logement comporte, par tranche entamée de douze chambres, un espace commun de séjour et cuisine présentant ensemble une superficie nette minimale de </w:t>
            </w:r>
            <w:r w:rsidRPr="001471FD">
              <w:rPr>
                <w:color w:val="000000"/>
                <w:sz w:val="20"/>
                <w:szCs w:val="20"/>
              </w:rPr>
              <w:t>8 m², augmentée de 3 m² par chambre à partir de la troisième chambre ;</w:t>
            </w:r>
          </w:p>
          <w:p w14:paraId="5673971A" w14:textId="73C4C0DD" w:rsidR="00942BBD" w:rsidRPr="001471FD" w:rsidRDefault="00942BBD" w:rsidP="00C172AC">
            <w:pPr>
              <w:ind w:left="322" w:hanging="322"/>
              <w:rPr>
                <w:sz w:val="20"/>
                <w:szCs w:val="20"/>
              </w:rPr>
            </w:pPr>
            <w:r w:rsidRPr="001471FD">
              <w:rPr>
                <w:sz w:val="20"/>
                <w:szCs w:val="20"/>
              </w:rPr>
              <w:t xml:space="preserve">3°   le logement comporte, par tranche entamée de quatre chambres, au moins une salle d’eau, une toilette séparée de la salle d’eau et un lavabo séparé de la toilette. </w:t>
            </w:r>
          </w:p>
          <w:p w14:paraId="4AE663A5" w14:textId="188EAB51" w:rsidR="00942BBD" w:rsidRPr="001471FD" w:rsidRDefault="00942BBD" w:rsidP="005834EB">
            <w:pPr>
              <w:rPr>
                <w:sz w:val="20"/>
                <w:szCs w:val="20"/>
              </w:rPr>
            </w:pPr>
          </w:p>
        </w:tc>
      </w:tr>
      <w:tr w:rsidR="00942BBD" w:rsidRPr="001471FD" w14:paraId="1501B439" w14:textId="77777777" w:rsidTr="004A1F9B">
        <w:tc>
          <w:tcPr>
            <w:tcW w:w="9776" w:type="dxa"/>
          </w:tcPr>
          <w:p w14:paraId="2D274E1A" w14:textId="77777777" w:rsidR="00942BBD" w:rsidRPr="001471FD" w:rsidRDefault="00942BBD" w:rsidP="00C97444">
            <w:pPr>
              <w:rPr>
                <w:b/>
                <w:sz w:val="20"/>
                <w:szCs w:val="20"/>
              </w:rPr>
            </w:pPr>
          </w:p>
          <w:p w14:paraId="57EC0EBA" w14:textId="423BC9B8" w:rsidR="00942BBD" w:rsidRPr="001471FD" w:rsidRDefault="00942BBD" w:rsidP="00C97444">
            <w:pPr>
              <w:rPr>
                <w:b/>
                <w:sz w:val="20"/>
                <w:szCs w:val="20"/>
              </w:rPr>
            </w:pPr>
            <w:r w:rsidRPr="001471FD">
              <w:rPr>
                <w:b/>
                <w:sz w:val="20"/>
                <w:szCs w:val="20"/>
              </w:rPr>
              <w:t>Article 26 – Application des dispositions de la section 1</w:t>
            </w:r>
          </w:p>
          <w:p w14:paraId="15FDDE83" w14:textId="77777777" w:rsidR="00942BBD" w:rsidRPr="001471FD" w:rsidRDefault="00942BBD" w:rsidP="00C97444">
            <w:pPr>
              <w:rPr>
                <w:b/>
                <w:sz w:val="20"/>
                <w:szCs w:val="20"/>
              </w:rPr>
            </w:pPr>
          </w:p>
        </w:tc>
      </w:tr>
      <w:tr w:rsidR="00942BBD" w:rsidRPr="001471FD" w14:paraId="71715630" w14:textId="77777777" w:rsidTr="004A1F9B">
        <w:tc>
          <w:tcPr>
            <w:tcW w:w="9776" w:type="dxa"/>
          </w:tcPr>
          <w:p w14:paraId="25DD8F60" w14:textId="77777777" w:rsidR="00942BBD" w:rsidRPr="001471FD" w:rsidRDefault="00942BBD" w:rsidP="00C97444">
            <w:pPr>
              <w:rPr>
                <w:b/>
                <w:sz w:val="20"/>
                <w:szCs w:val="20"/>
              </w:rPr>
            </w:pPr>
          </w:p>
          <w:p w14:paraId="63CFF9E4" w14:textId="14E6503B" w:rsidR="00942BBD" w:rsidRPr="001471FD" w:rsidRDefault="00942BBD" w:rsidP="00BA402F">
            <w:pPr>
              <w:rPr>
                <w:sz w:val="20"/>
                <w:szCs w:val="20"/>
              </w:rPr>
            </w:pPr>
            <w:r w:rsidRPr="001471FD">
              <w:rPr>
                <w:sz w:val="20"/>
                <w:szCs w:val="20"/>
              </w:rPr>
              <w:t>Les articles 14 et 15 de la section 1 s’appliquent aux logements étudiants.</w:t>
            </w:r>
          </w:p>
          <w:p w14:paraId="7CB9D9F1" w14:textId="77777777" w:rsidR="00942BBD" w:rsidRPr="001471FD" w:rsidRDefault="00942BBD" w:rsidP="00C97444">
            <w:pPr>
              <w:rPr>
                <w:sz w:val="20"/>
                <w:szCs w:val="20"/>
              </w:rPr>
            </w:pPr>
          </w:p>
        </w:tc>
      </w:tr>
      <w:tr w:rsidR="00942BBD" w:rsidRPr="001471FD" w14:paraId="5D65B1B3" w14:textId="77777777" w:rsidTr="004A1F9B">
        <w:tc>
          <w:tcPr>
            <w:tcW w:w="9776" w:type="dxa"/>
          </w:tcPr>
          <w:p w14:paraId="23CE97FD" w14:textId="77777777" w:rsidR="00942BBD" w:rsidRPr="001471FD" w:rsidRDefault="00942BBD" w:rsidP="000C1399">
            <w:pPr>
              <w:rPr>
                <w:sz w:val="20"/>
                <w:szCs w:val="20"/>
              </w:rPr>
            </w:pPr>
          </w:p>
          <w:p w14:paraId="47A99D66" w14:textId="77777777" w:rsidR="00942BBD" w:rsidRPr="001471FD" w:rsidRDefault="00942BBD" w:rsidP="000C1399">
            <w:pPr>
              <w:rPr>
                <w:b/>
                <w:bCs/>
                <w:sz w:val="20"/>
                <w:szCs w:val="20"/>
              </w:rPr>
            </w:pPr>
            <w:r w:rsidRPr="001471FD">
              <w:rPr>
                <w:b/>
                <w:bCs/>
                <w:sz w:val="20"/>
                <w:szCs w:val="20"/>
              </w:rPr>
              <w:t>CHAPITRE 4 : STATIONNEMENT ET LIVRAISON</w:t>
            </w:r>
          </w:p>
          <w:p w14:paraId="51083FC0" w14:textId="77777777" w:rsidR="00942BBD" w:rsidRPr="001471FD" w:rsidRDefault="00942BBD" w:rsidP="000C1399">
            <w:pPr>
              <w:rPr>
                <w:sz w:val="20"/>
                <w:szCs w:val="20"/>
              </w:rPr>
            </w:pPr>
          </w:p>
        </w:tc>
      </w:tr>
      <w:tr w:rsidR="00942BBD" w:rsidRPr="001471FD" w14:paraId="7EFE77F1" w14:textId="77777777" w:rsidTr="004A1F9B">
        <w:tc>
          <w:tcPr>
            <w:tcW w:w="9776" w:type="dxa"/>
          </w:tcPr>
          <w:p w14:paraId="55483870" w14:textId="77777777" w:rsidR="00942BBD" w:rsidRPr="001471FD" w:rsidRDefault="00942BBD" w:rsidP="000C1399">
            <w:pPr>
              <w:rPr>
                <w:sz w:val="20"/>
                <w:szCs w:val="20"/>
              </w:rPr>
            </w:pPr>
          </w:p>
          <w:p w14:paraId="4EAA0637" w14:textId="5E27CF5A" w:rsidR="00942BBD" w:rsidRPr="001471FD" w:rsidRDefault="00942BBD" w:rsidP="000C1399">
            <w:pPr>
              <w:rPr>
                <w:b/>
                <w:bCs/>
                <w:sz w:val="20"/>
                <w:szCs w:val="20"/>
              </w:rPr>
            </w:pPr>
            <w:r w:rsidRPr="001471FD">
              <w:rPr>
                <w:b/>
                <w:bCs/>
                <w:sz w:val="20"/>
                <w:szCs w:val="20"/>
              </w:rPr>
              <w:t>Article 27 – Emplacements de stationnement pour vélos</w:t>
            </w:r>
          </w:p>
          <w:p w14:paraId="6BBD4A8A" w14:textId="77777777" w:rsidR="00942BBD" w:rsidRPr="001471FD" w:rsidRDefault="00942BBD" w:rsidP="000C1399">
            <w:pPr>
              <w:rPr>
                <w:sz w:val="20"/>
                <w:szCs w:val="20"/>
              </w:rPr>
            </w:pPr>
          </w:p>
        </w:tc>
      </w:tr>
      <w:tr w:rsidR="00942BBD" w:rsidRPr="001471FD" w14:paraId="6BEF67C4" w14:textId="77777777" w:rsidTr="004A1F9B">
        <w:tc>
          <w:tcPr>
            <w:tcW w:w="9776" w:type="dxa"/>
          </w:tcPr>
          <w:p w14:paraId="68B6FEFD" w14:textId="77777777" w:rsidR="00942BBD" w:rsidRPr="001471FD" w:rsidRDefault="00942BBD" w:rsidP="000C1399">
            <w:pPr>
              <w:pStyle w:val="lettre"/>
              <w:tabs>
                <w:tab w:val="left" w:pos="936"/>
              </w:tabs>
              <w:spacing w:before="0" w:after="0"/>
              <w:rPr>
                <w:rFonts w:ascii="Times New Roman" w:hAnsi="Times New Roman"/>
                <w:sz w:val="20"/>
                <w:szCs w:val="20"/>
              </w:rPr>
            </w:pPr>
          </w:p>
          <w:p w14:paraId="145E0546" w14:textId="77777777" w:rsidR="00942BBD" w:rsidRPr="001471FD" w:rsidRDefault="00942BBD" w:rsidP="00707FCB">
            <w:pPr>
              <w:pStyle w:val="lettre"/>
              <w:tabs>
                <w:tab w:val="left" w:pos="936"/>
              </w:tabs>
              <w:spacing w:before="0" w:after="0"/>
              <w:rPr>
                <w:rFonts w:ascii="Times New Roman" w:hAnsi="Times New Roman"/>
                <w:sz w:val="20"/>
                <w:szCs w:val="20"/>
              </w:rPr>
            </w:pPr>
            <w:bookmarkStart w:id="3" w:name="_Hlk106377987"/>
            <w:r w:rsidRPr="001471FD">
              <w:rPr>
                <w:rFonts w:ascii="Times New Roman" w:hAnsi="Times New Roman"/>
                <w:sz w:val="20"/>
                <w:szCs w:val="20"/>
              </w:rPr>
              <w:t>§ 1</w:t>
            </w:r>
            <w:r w:rsidRPr="001471FD">
              <w:rPr>
                <w:rFonts w:ascii="Times New Roman" w:hAnsi="Times New Roman"/>
                <w:sz w:val="20"/>
                <w:szCs w:val="20"/>
                <w:vertAlign w:val="superscript"/>
              </w:rPr>
              <w:t>er</w:t>
            </w:r>
            <w:r w:rsidRPr="001471FD">
              <w:rPr>
                <w:rFonts w:ascii="Times New Roman" w:hAnsi="Times New Roman"/>
                <w:sz w:val="20"/>
                <w:szCs w:val="20"/>
              </w:rPr>
              <w:t xml:space="preserve">. Le nombre minimal d’emplacements de stationnement pour vélo de tout logement neuf est d’un emplacement par chambre. </w:t>
            </w:r>
          </w:p>
          <w:bookmarkEnd w:id="3"/>
          <w:p w14:paraId="75FD043A" w14:textId="77777777" w:rsidR="00942BBD" w:rsidRPr="001471FD" w:rsidRDefault="00942BBD" w:rsidP="00707FCB">
            <w:pPr>
              <w:pStyle w:val="lettre"/>
              <w:tabs>
                <w:tab w:val="left" w:pos="936"/>
              </w:tabs>
              <w:spacing w:before="0" w:after="0"/>
              <w:rPr>
                <w:rFonts w:ascii="Times New Roman" w:hAnsi="Times New Roman"/>
                <w:sz w:val="20"/>
                <w:szCs w:val="20"/>
                <w:lang w:val="fr-BE"/>
              </w:rPr>
            </w:pPr>
          </w:p>
          <w:p w14:paraId="06980EF3" w14:textId="1F1AD7FA" w:rsidR="00942BBD" w:rsidRPr="001471FD" w:rsidRDefault="00942BBD" w:rsidP="00707FCB">
            <w:pPr>
              <w:pStyle w:val="lettre"/>
              <w:tabs>
                <w:tab w:val="left" w:pos="936"/>
              </w:tabs>
              <w:spacing w:before="0" w:after="0"/>
              <w:rPr>
                <w:rFonts w:ascii="Times New Roman" w:hAnsi="Times New Roman"/>
                <w:sz w:val="20"/>
                <w:szCs w:val="20"/>
              </w:rPr>
            </w:pPr>
            <w:r w:rsidRPr="001471FD">
              <w:rPr>
                <w:rFonts w:ascii="Times New Roman" w:hAnsi="Times New Roman"/>
                <w:sz w:val="20"/>
                <w:szCs w:val="20"/>
              </w:rPr>
              <w:t xml:space="preserve">Ce nombre est augmenté de 25% en l’arrondissant à l’unité supérieure en cas de construction d’un immeuble collectif </w:t>
            </w:r>
            <w:r w:rsidRPr="001471FD">
              <w:rPr>
                <w:rFonts w:ascii="Times New Roman" w:hAnsi="Times New Roman"/>
                <w:sz w:val="20"/>
                <w:lang w:val="fr-BE"/>
              </w:rPr>
              <w:t xml:space="preserve">d’une superficie de plancher supérieure à </w:t>
            </w:r>
            <w:r w:rsidRPr="001471FD">
              <w:rPr>
                <w:rFonts w:ascii="Times New Roman" w:hAnsi="Times New Roman"/>
                <w:sz w:val="20"/>
                <w:szCs w:val="20"/>
                <w:lang w:val="fr-BE"/>
              </w:rPr>
              <w:t>2</w:t>
            </w:r>
            <w:r w:rsidRPr="001471FD">
              <w:rPr>
                <w:rFonts w:ascii="Times New Roman" w:hAnsi="Times New Roman"/>
                <w:sz w:val="20"/>
                <w:lang w:val="fr-BE"/>
              </w:rPr>
              <w:t>.000 m</w:t>
            </w:r>
            <w:r w:rsidRPr="001471FD">
              <w:rPr>
                <w:rFonts w:ascii="Times New Roman" w:hAnsi="Times New Roman"/>
                <w:sz w:val="20"/>
                <w:szCs w:val="20"/>
                <w:lang w:val="fr-BE"/>
              </w:rPr>
              <w:t>²</w:t>
            </w:r>
            <w:r w:rsidRPr="001471FD">
              <w:rPr>
                <w:rFonts w:ascii="Times New Roman" w:hAnsi="Times New Roman"/>
                <w:sz w:val="20"/>
                <w:szCs w:val="20"/>
              </w:rPr>
              <w:t>.</w:t>
            </w:r>
          </w:p>
          <w:p w14:paraId="128226B8" w14:textId="77777777" w:rsidR="00942BBD" w:rsidRPr="001471FD" w:rsidRDefault="00942BBD" w:rsidP="00707FCB">
            <w:pPr>
              <w:pStyle w:val="lettre"/>
              <w:tabs>
                <w:tab w:val="left" w:pos="936"/>
              </w:tabs>
              <w:spacing w:before="0" w:after="0"/>
              <w:rPr>
                <w:rFonts w:ascii="Times New Roman" w:hAnsi="Times New Roman"/>
                <w:sz w:val="20"/>
                <w:szCs w:val="20"/>
              </w:rPr>
            </w:pPr>
          </w:p>
          <w:p w14:paraId="26141B4A" w14:textId="77777777" w:rsidR="00942BBD" w:rsidRPr="001471FD" w:rsidRDefault="00942BBD" w:rsidP="00707FCB">
            <w:pPr>
              <w:pStyle w:val="lettre"/>
              <w:tabs>
                <w:tab w:val="left" w:pos="936"/>
              </w:tabs>
              <w:spacing w:before="0" w:after="0"/>
              <w:rPr>
                <w:rFonts w:ascii="Times New Roman" w:hAnsi="Times New Roman"/>
                <w:sz w:val="20"/>
                <w:szCs w:val="20"/>
              </w:rPr>
            </w:pPr>
            <w:r w:rsidRPr="001471FD">
              <w:rPr>
                <w:rFonts w:ascii="Times New Roman" w:hAnsi="Times New Roman"/>
                <w:sz w:val="20"/>
                <w:szCs w:val="20"/>
              </w:rPr>
              <w:t xml:space="preserve">§ 2. Le nombre minimal d’emplacements de stationnement pour vélo d’une nouvelle unité d’occupation destinée au bureau, aux activités de haute technologie, aux activités de production de biens immatériels ou aux services intégrés aux entreprises est d’un emplacement par tranche entamée de 50 m² de superficie de plancher, avec un minimum de deux emplacements par unité d’occupation. </w:t>
            </w:r>
          </w:p>
          <w:p w14:paraId="6C67B36E" w14:textId="77777777" w:rsidR="00942BBD" w:rsidRPr="001471FD" w:rsidRDefault="00942BBD" w:rsidP="00707FCB">
            <w:pPr>
              <w:pStyle w:val="lettre"/>
              <w:tabs>
                <w:tab w:val="left" w:pos="936"/>
              </w:tabs>
              <w:spacing w:before="0" w:after="0"/>
              <w:rPr>
                <w:rFonts w:ascii="Times New Roman" w:hAnsi="Times New Roman"/>
                <w:sz w:val="20"/>
                <w:szCs w:val="20"/>
              </w:rPr>
            </w:pPr>
          </w:p>
          <w:p w14:paraId="615B8316" w14:textId="050CB5E4" w:rsidR="00942BBD" w:rsidRPr="001471FD" w:rsidRDefault="00942BBD" w:rsidP="00707FCB">
            <w:pPr>
              <w:pStyle w:val="lettre"/>
              <w:tabs>
                <w:tab w:val="left" w:pos="936"/>
              </w:tabs>
              <w:spacing w:before="0" w:after="0"/>
              <w:rPr>
                <w:rFonts w:ascii="Times New Roman" w:hAnsi="Times New Roman"/>
                <w:sz w:val="20"/>
                <w:szCs w:val="20"/>
              </w:rPr>
            </w:pPr>
            <w:r w:rsidRPr="001471FD">
              <w:rPr>
                <w:rFonts w:ascii="Times New Roman" w:hAnsi="Times New Roman"/>
                <w:sz w:val="20"/>
                <w:szCs w:val="20"/>
              </w:rPr>
              <w:t>§ 3. Le nombre d’emplacements de stationnement pour vélo d’une nouvelle unité d’occupation destinée aux activités artisanales, aux activités industrielles, aux activités logistiques, aux activités de production de services matériels, aux commerces, aux commerces de gros, aux grands commerces spécialisés, aux équipements d’intérêt collectif ou de service public et aux établissements hôteliers, ainsi que d’une nouvelle unité d’occupation accueillant une maison de repos ou un établissement d’hébergement collectif, en ce compris les établissements d’hébergement temporaire à caractère social, est déterminé sur la base d’une proposition motivée du demandeur.</w:t>
            </w:r>
          </w:p>
          <w:p w14:paraId="0EC0D436" w14:textId="77777777" w:rsidR="00942BBD" w:rsidRPr="001471FD" w:rsidRDefault="00942BBD" w:rsidP="00707FCB">
            <w:pPr>
              <w:pStyle w:val="lettre"/>
              <w:tabs>
                <w:tab w:val="left" w:pos="936"/>
              </w:tabs>
              <w:spacing w:before="0" w:after="0"/>
              <w:rPr>
                <w:rFonts w:ascii="Times New Roman" w:hAnsi="Times New Roman"/>
                <w:sz w:val="20"/>
                <w:szCs w:val="20"/>
              </w:rPr>
            </w:pPr>
          </w:p>
          <w:p w14:paraId="1699E0B4" w14:textId="63DC5CF9" w:rsidR="00942BBD" w:rsidRPr="001471FD" w:rsidRDefault="00942BBD" w:rsidP="00707FCB">
            <w:pPr>
              <w:pStyle w:val="lettre"/>
              <w:tabs>
                <w:tab w:val="left" w:pos="936"/>
              </w:tabs>
              <w:spacing w:before="0" w:after="0"/>
              <w:rPr>
                <w:rFonts w:ascii="Times New Roman" w:hAnsi="Times New Roman"/>
                <w:sz w:val="20"/>
                <w:szCs w:val="20"/>
              </w:rPr>
            </w:pPr>
            <w:r w:rsidRPr="001471FD">
              <w:rPr>
                <w:rFonts w:ascii="Times New Roman" w:hAnsi="Times New Roman"/>
                <w:sz w:val="20"/>
                <w:szCs w:val="20"/>
              </w:rPr>
              <w:t>Ce nombre est justifié sur la base des critères suivants :</w:t>
            </w:r>
          </w:p>
          <w:p w14:paraId="284E1F00" w14:textId="77777777" w:rsidR="00942BBD" w:rsidRPr="001471FD" w:rsidRDefault="00942BBD" w:rsidP="00707FCB">
            <w:pPr>
              <w:pStyle w:val="lettre"/>
              <w:tabs>
                <w:tab w:val="left" w:pos="936"/>
              </w:tabs>
              <w:spacing w:before="0" w:after="0"/>
              <w:rPr>
                <w:rFonts w:ascii="Times New Roman" w:hAnsi="Times New Roman"/>
                <w:sz w:val="20"/>
                <w:szCs w:val="20"/>
              </w:rPr>
            </w:pPr>
          </w:p>
          <w:p w14:paraId="58081306" w14:textId="77777777" w:rsidR="00942BBD" w:rsidRPr="001471FD" w:rsidRDefault="00942BBD" w:rsidP="00707FCB">
            <w:pPr>
              <w:ind w:left="322" w:hanging="322"/>
              <w:rPr>
                <w:sz w:val="20"/>
                <w:szCs w:val="20"/>
              </w:rPr>
            </w:pPr>
            <w:r w:rsidRPr="001471FD">
              <w:rPr>
                <w:sz w:val="20"/>
                <w:szCs w:val="20"/>
              </w:rPr>
              <w:t>1°   l’accessibilité en transports en commun ;</w:t>
            </w:r>
          </w:p>
          <w:p w14:paraId="48CEA6B8" w14:textId="77777777" w:rsidR="00942BBD" w:rsidRPr="001471FD" w:rsidRDefault="00942BBD" w:rsidP="00707FCB">
            <w:pPr>
              <w:ind w:left="322" w:hanging="322"/>
              <w:rPr>
                <w:sz w:val="20"/>
                <w:szCs w:val="20"/>
              </w:rPr>
            </w:pPr>
            <w:r w:rsidRPr="001471FD">
              <w:rPr>
                <w:sz w:val="20"/>
                <w:szCs w:val="20"/>
              </w:rPr>
              <w:t>2°   le profil de mobilité des occupants et des visiteurs ;</w:t>
            </w:r>
          </w:p>
          <w:p w14:paraId="3ADEBD02" w14:textId="77777777" w:rsidR="00942BBD" w:rsidRPr="001471FD" w:rsidRDefault="00942BBD" w:rsidP="00707FCB">
            <w:pPr>
              <w:ind w:left="322" w:hanging="322"/>
              <w:rPr>
                <w:sz w:val="20"/>
                <w:szCs w:val="20"/>
              </w:rPr>
            </w:pPr>
            <w:r w:rsidRPr="001471FD">
              <w:rPr>
                <w:sz w:val="20"/>
                <w:szCs w:val="20"/>
              </w:rPr>
              <w:t>3°   la nature de l’activité ;</w:t>
            </w:r>
          </w:p>
          <w:p w14:paraId="0E05B93E" w14:textId="77777777" w:rsidR="00942BBD" w:rsidRPr="001471FD" w:rsidRDefault="00942BBD" w:rsidP="00707FCB">
            <w:pPr>
              <w:ind w:left="322" w:hanging="322"/>
              <w:rPr>
                <w:sz w:val="20"/>
                <w:szCs w:val="20"/>
              </w:rPr>
            </w:pPr>
            <w:r w:rsidRPr="001471FD">
              <w:rPr>
                <w:sz w:val="20"/>
                <w:szCs w:val="20"/>
              </w:rPr>
              <w:t>4°   les disponibilités alternatives de mobilité partagée ou de stationnement hors voirie dans le quartier ;</w:t>
            </w:r>
          </w:p>
          <w:p w14:paraId="0CA025E4" w14:textId="77777777" w:rsidR="00942BBD" w:rsidRPr="001471FD" w:rsidRDefault="00942BBD" w:rsidP="00707FCB">
            <w:pPr>
              <w:ind w:left="322" w:hanging="322"/>
              <w:rPr>
                <w:sz w:val="20"/>
                <w:szCs w:val="20"/>
              </w:rPr>
            </w:pPr>
            <w:r w:rsidRPr="001471FD">
              <w:rPr>
                <w:sz w:val="20"/>
                <w:szCs w:val="20"/>
              </w:rPr>
              <w:t>5°  les mesures mises en œuvre dans le projet en vue de promouvoir une mobilité durable.</w:t>
            </w:r>
          </w:p>
          <w:p w14:paraId="76DA4F4D" w14:textId="77777777" w:rsidR="00942BBD" w:rsidRPr="001471FD" w:rsidRDefault="00942BBD" w:rsidP="00707FCB">
            <w:pPr>
              <w:pStyle w:val="lettre"/>
              <w:tabs>
                <w:tab w:val="left" w:pos="936"/>
              </w:tabs>
              <w:spacing w:before="0" w:after="0"/>
              <w:rPr>
                <w:rFonts w:ascii="Times New Roman" w:hAnsi="Times New Roman"/>
                <w:color w:val="000000"/>
                <w:sz w:val="20"/>
              </w:rPr>
            </w:pPr>
          </w:p>
          <w:p w14:paraId="30213502" w14:textId="77777777" w:rsidR="00942BBD" w:rsidRPr="001471FD" w:rsidRDefault="00942BBD" w:rsidP="00707FCB">
            <w:pPr>
              <w:rPr>
                <w:sz w:val="20"/>
                <w:szCs w:val="20"/>
              </w:rPr>
            </w:pPr>
            <w:r w:rsidRPr="001471FD">
              <w:rPr>
                <w:sz w:val="20"/>
                <w:szCs w:val="20"/>
              </w:rPr>
              <w:t>§ 4. Les emplacements de stationnement pour vélo créés en application des paragraphes 1</w:t>
            </w:r>
            <w:r w:rsidRPr="001471FD">
              <w:rPr>
                <w:sz w:val="20"/>
                <w:szCs w:val="20"/>
                <w:vertAlign w:val="superscript"/>
              </w:rPr>
              <w:t>er</w:t>
            </w:r>
            <w:r w:rsidRPr="001471FD">
              <w:rPr>
                <w:sz w:val="20"/>
                <w:szCs w:val="20"/>
              </w:rPr>
              <w:t xml:space="preserve"> à 3 respectent les conditions suivantes :</w:t>
            </w:r>
          </w:p>
          <w:p w14:paraId="04FB6745" w14:textId="77777777" w:rsidR="00942BBD" w:rsidRPr="001471FD" w:rsidRDefault="00942BBD" w:rsidP="00707FCB">
            <w:pPr>
              <w:rPr>
                <w:sz w:val="20"/>
                <w:szCs w:val="20"/>
              </w:rPr>
            </w:pPr>
          </w:p>
          <w:p w14:paraId="3BB577DE" w14:textId="1F938F22" w:rsidR="00942BBD" w:rsidRPr="001471FD" w:rsidRDefault="00942BBD" w:rsidP="00707FCB">
            <w:pPr>
              <w:pStyle w:val="Paragraphedeliste"/>
              <w:numPr>
                <w:ilvl w:val="0"/>
                <w:numId w:val="79"/>
              </w:numPr>
              <w:spacing w:after="0" w:line="240" w:lineRule="auto"/>
              <w:ind w:left="320" w:hanging="320"/>
              <w:rPr>
                <w:rFonts w:ascii="Times New Roman" w:hAnsi="Times New Roman" w:cs="Times New Roman"/>
                <w:sz w:val="20"/>
                <w:szCs w:val="20"/>
              </w:rPr>
            </w:pPr>
            <w:r w:rsidRPr="001471FD">
              <w:rPr>
                <w:rFonts w:ascii="Times New Roman" w:hAnsi="Times New Roman" w:cs="Times New Roman"/>
                <w:sz w:val="20"/>
                <w:szCs w:val="20"/>
              </w:rPr>
              <w:t>ils sont à disposition de l’ensemble des occupants de l’unité d’occupation, à l’exception des emplacements visés au paragraphe 1</w:t>
            </w:r>
            <w:r w:rsidRPr="001471FD">
              <w:rPr>
                <w:rFonts w:ascii="Times New Roman" w:hAnsi="Times New Roman" w:cs="Times New Roman"/>
                <w:sz w:val="20"/>
                <w:szCs w:val="20"/>
                <w:vertAlign w:val="superscript"/>
              </w:rPr>
              <w:t>er</w:t>
            </w:r>
            <w:r w:rsidRPr="001471FD">
              <w:rPr>
                <w:rFonts w:ascii="Times New Roman" w:hAnsi="Times New Roman" w:cs="Times New Roman"/>
                <w:sz w:val="20"/>
                <w:szCs w:val="20"/>
              </w:rPr>
              <w:t>, alinéa 2, et au paragraphe 2 qui sont mis également à disposition des riverains ou des visiteurs ;</w:t>
            </w:r>
          </w:p>
          <w:p w14:paraId="3BC44329" w14:textId="77777777" w:rsidR="00942BBD" w:rsidRPr="001471FD" w:rsidRDefault="00942BBD" w:rsidP="00707FCB">
            <w:pPr>
              <w:pStyle w:val="Paragraphedeliste"/>
              <w:numPr>
                <w:ilvl w:val="0"/>
                <w:numId w:val="79"/>
              </w:numPr>
              <w:spacing w:after="0" w:line="240" w:lineRule="auto"/>
              <w:ind w:left="320" w:hanging="320"/>
              <w:rPr>
                <w:rFonts w:ascii="Times New Roman" w:hAnsi="Times New Roman" w:cs="Times New Roman"/>
                <w:sz w:val="20"/>
                <w:szCs w:val="20"/>
              </w:rPr>
            </w:pPr>
            <w:r w:rsidRPr="001471FD">
              <w:rPr>
                <w:rFonts w:ascii="Times New Roman" w:hAnsi="Times New Roman" w:cs="Times New Roman"/>
                <w:sz w:val="20"/>
                <w:szCs w:val="20"/>
              </w:rPr>
              <w:t>ils se trouvent dans un espace de plain-pied, couvert ou protégé des intempéries, sécurisé et séparé des emplacements de stationnement pour véhicules motorisés visés à l’article 28 ;</w:t>
            </w:r>
          </w:p>
          <w:p w14:paraId="7351489E" w14:textId="17E79D6B" w:rsidR="00942BBD" w:rsidRPr="001471FD" w:rsidRDefault="00942BBD" w:rsidP="00707FCB">
            <w:pPr>
              <w:pStyle w:val="Paragraphedeliste"/>
              <w:numPr>
                <w:ilvl w:val="0"/>
                <w:numId w:val="79"/>
              </w:numPr>
              <w:spacing w:after="0" w:line="240" w:lineRule="auto"/>
              <w:ind w:left="320" w:hanging="320"/>
              <w:rPr>
                <w:rFonts w:ascii="Times New Roman" w:hAnsi="Times New Roman" w:cs="Times New Roman"/>
                <w:sz w:val="20"/>
                <w:szCs w:val="20"/>
              </w:rPr>
            </w:pPr>
            <w:r w:rsidRPr="001471FD">
              <w:rPr>
                <w:rFonts w:ascii="Times New Roman" w:hAnsi="Times New Roman" w:cs="Times New Roman"/>
                <w:sz w:val="20"/>
                <w:szCs w:val="20"/>
              </w:rPr>
              <w:t xml:space="preserve">ils sont aisément accessibles depuis et vers la voirie publique ; </w:t>
            </w:r>
          </w:p>
          <w:p w14:paraId="105BD59B" w14:textId="2B8EC6FF" w:rsidR="00942BBD" w:rsidRPr="001471FD" w:rsidRDefault="00942BBD" w:rsidP="00707FCB">
            <w:pPr>
              <w:pStyle w:val="Paragraphedeliste"/>
              <w:numPr>
                <w:ilvl w:val="0"/>
                <w:numId w:val="79"/>
              </w:numPr>
              <w:spacing w:after="0" w:line="240" w:lineRule="auto"/>
              <w:ind w:left="320" w:hanging="320"/>
              <w:rPr>
                <w:rFonts w:ascii="Times New Roman" w:hAnsi="Times New Roman" w:cs="Times New Roman"/>
                <w:sz w:val="20"/>
                <w:szCs w:val="20"/>
              </w:rPr>
            </w:pPr>
            <w:r w:rsidRPr="001471FD">
              <w:rPr>
                <w:rFonts w:ascii="Times New Roman" w:hAnsi="Times New Roman" w:cs="Times New Roman"/>
                <w:sz w:val="20"/>
                <w:szCs w:val="20"/>
              </w:rPr>
              <w:t>ils disposent d’une aire de manœuvre dont la surface est proportionnée au nombre et aux types de vélos à stationner ;</w:t>
            </w:r>
          </w:p>
          <w:p w14:paraId="2E1E46B2" w14:textId="77777777" w:rsidR="00942BBD" w:rsidRPr="001471FD" w:rsidRDefault="00942BBD" w:rsidP="00707FCB">
            <w:pPr>
              <w:pStyle w:val="Paragraphedeliste"/>
              <w:numPr>
                <w:ilvl w:val="0"/>
                <w:numId w:val="79"/>
              </w:numPr>
              <w:spacing w:after="0" w:line="240" w:lineRule="auto"/>
              <w:ind w:left="320" w:hanging="320"/>
              <w:rPr>
                <w:rFonts w:ascii="Times New Roman" w:hAnsi="Times New Roman"/>
                <w:color w:val="000000"/>
                <w:sz w:val="20"/>
              </w:rPr>
            </w:pPr>
            <w:r w:rsidRPr="001471FD">
              <w:rPr>
                <w:rFonts w:ascii="Times New Roman" w:hAnsi="Times New Roman" w:cs="Times New Roman"/>
                <w:color w:val="000000" w:themeColor="text1"/>
                <w:sz w:val="20"/>
                <w:szCs w:val="20"/>
              </w:rPr>
              <w:t xml:space="preserve">au moins 10% des emplacements </w:t>
            </w:r>
            <w:r w:rsidRPr="001471FD">
              <w:rPr>
                <w:rFonts w:ascii="Times New Roman" w:hAnsi="Times New Roman" w:cs="Times New Roman"/>
                <w:sz w:val="20"/>
                <w:szCs w:val="20"/>
              </w:rPr>
              <w:t xml:space="preserve">sont adaptés au parcage des vélos </w:t>
            </w:r>
            <w:r w:rsidRPr="001471FD">
              <w:rPr>
                <w:rFonts w:ascii="Times New Roman" w:hAnsi="Times New Roman" w:cs="Times New Roman"/>
                <w:color w:val="000000" w:themeColor="text1"/>
                <w:sz w:val="20"/>
                <w:szCs w:val="20"/>
              </w:rPr>
              <w:t>cargo et autres vélos particuliers ;</w:t>
            </w:r>
          </w:p>
          <w:p w14:paraId="5A8AD4A8" w14:textId="77777777" w:rsidR="00942BBD" w:rsidRPr="001471FD" w:rsidRDefault="00942BBD" w:rsidP="00707FCB">
            <w:pPr>
              <w:pStyle w:val="Paragraphedeliste"/>
              <w:numPr>
                <w:ilvl w:val="0"/>
                <w:numId w:val="79"/>
              </w:numPr>
              <w:spacing w:after="0" w:line="240" w:lineRule="auto"/>
              <w:ind w:left="320" w:hanging="320"/>
              <w:rPr>
                <w:rFonts w:ascii="Times New Roman" w:hAnsi="Times New Roman"/>
                <w:color w:val="000000"/>
                <w:sz w:val="20"/>
              </w:rPr>
            </w:pPr>
            <w:r w:rsidRPr="001471FD">
              <w:rPr>
                <w:rFonts w:ascii="Times New Roman" w:hAnsi="Times New Roman" w:cs="Times New Roman"/>
                <w:color w:val="000000" w:themeColor="text1"/>
                <w:sz w:val="20"/>
                <w:szCs w:val="20"/>
              </w:rPr>
              <w:t>ils disposent de dispositifs d’accroche adéquats et de points de recharge électrique en nombre suffisant ;</w:t>
            </w:r>
          </w:p>
          <w:p w14:paraId="1B0D2180" w14:textId="435F417D" w:rsidR="00942BBD" w:rsidRPr="001471FD" w:rsidRDefault="00942BBD" w:rsidP="00707FCB">
            <w:pPr>
              <w:pStyle w:val="Paragraphedeliste"/>
              <w:numPr>
                <w:ilvl w:val="0"/>
                <w:numId w:val="79"/>
              </w:numPr>
              <w:spacing w:after="0" w:line="240" w:lineRule="auto"/>
              <w:ind w:left="320" w:hanging="320"/>
              <w:rPr>
                <w:rFonts w:ascii="Times New Roman" w:hAnsi="Times New Roman"/>
                <w:color w:val="000000"/>
                <w:sz w:val="20"/>
              </w:rPr>
            </w:pPr>
            <w:r w:rsidRPr="001471FD">
              <w:rPr>
                <w:rFonts w:ascii="Times New Roman" w:hAnsi="Times New Roman" w:cs="Times New Roman"/>
                <w:color w:val="000000" w:themeColor="text1"/>
                <w:sz w:val="20"/>
                <w:szCs w:val="20"/>
              </w:rPr>
              <w:t>les emplacements visés au paragraphe 1</w:t>
            </w:r>
            <w:r w:rsidRPr="001471FD">
              <w:rPr>
                <w:rFonts w:ascii="Times New Roman" w:hAnsi="Times New Roman" w:cs="Times New Roman"/>
                <w:color w:val="000000" w:themeColor="text1"/>
                <w:sz w:val="20"/>
                <w:szCs w:val="20"/>
                <w:vertAlign w:val="superscript"/>
              </w:rPr>
              <w:t>er</w:t>
            </w:r>
            <w:r w:rsidRPr="001471FD">
              <w:rPr>
                <w:rFonts w:ascii="Times New Roman" w:hAnsi="Times New Roman" w:cs="Times New Roman"/>
                <w:color w:val="000000" w:themeColor="text1"/>
                <w:sz w:val="20"/>
                <w:szCs w:val="20"/>
              </w:rPr>
              <w:t xml:space="preserve">, alinéa 2, et au paragraphe 2  disposent d’un accès direct depuis l’espace ouvert public et indépendant des circulations communes du bâtiment. </w:t>
            </w:r>
          </w:p>
          <w:p w14:paraId="61CAF7A0" w14:textId="77777777" w:rsidR="00942BBD" w:rsidRPr="001471FD" w:rsidRDefault="00942BBD" w:rsidP="00707FCB">
            <w:pPr>
              <w:rPr>
                <w:sz w:val="20"/>
                <w:szCs w:val="20"/>
              </w:rPr>
            </w:pPr>
          </w:p>
          <w:p w14:paraId="535C1C03" w14:textId="55A634A1" w:rsidR="00942BBD" w:rsidRPr="001471FD" w:rsidRDefault="00942BBD" w:rsidP="00707FCB">
            <w:pPr>
              <w:rPr>
                <w:sz w:val="20"/>
                <w:szCs w:val="20"/>
              </w:rPr>
            </w:pPr>
            <w:r w:rsidRPr="001471FD">
              <w:rPr>
                <w:sz w:val="20"/>
                <w:szCs w:val="20"/>
              </w:rPr>
              <w:t xml:space="preserve">§ 5. Le bâtiment nouveau d’une superficie de plancher supérieure à 1.000 m² non destinée au logement comportent un local avec des douches et des casiers. </w:t>
            </w:r>
          </w:p>
          <w:p w14:paraId="405F333A" w14:textId="77777777" w:rsidR="00942BBD" w:rsidRPr="001471FD" w:rsidRDefault="00942BBD" w:rsidP="00707FCB">
            <w:pPr>
              <w:rPr>
                <w:sz w:val="20"/>
                <w:szCs w:val="20"/>
              </w:rPr>
            </w:pPr>
          </w:p>
          <w:p w14:paraId="428AA3F2" w14:textId="51BE8474" w:rsidR="00942BBD" w:rsidRPr="001471FD" w:rsidRDefault="00942BBD" w:rsidP="00707FCB">
            <w:pPr>
              <w:rPr>
                <w:sz w:val="20"/>
                <w:szCs w:val="20"/>
              </w:rPr>
            </w:pPr>
            <w:r w:rsidRPr="001471FD">
              <w:rPr>
                <w:sz w:val="20"/>
                <w:szCs w:val="20"/>
              </w:rPr>
              <w:t>Ce local est situé à proximité des emplacements de stationnement pour vélo.</w:t>
            </w:r>
          </w:p>
          <w:p w14:paraId="747AAD02" w14:textId="17294E74" w:rsidR="00942BBD" w:rsidRPr="001471FD" w:rsidRDefault="00942BBD" w:rsidP="000C1399">
            <w:pPr>
              <w:rPr>
                <w:sz w:val="20"/>
                <w:szCs w:val="20"/>
              </w:rPr>
            </w:pPr>
          </w:p>
        </w:tc>
      </w:tr>
      <w:tr w:rsidR="00942BBD" w:rsidRPr="001471FD" w14:paraId="1F2157E7" w14:textId="77777777" w:rsidTr="004A1F9B">
        <w:tc>
          <w:tcPr>
            <w:tcW w:w="9776" w:type="dxa"/>
          </w:tcPr>
          <w:p w14:paraId="1805C755" w14:textId="77777777" w:rsidR="00942BBD" w:rsidRPr="001471FD" w:rsidRDefault="00942BBD" w:rsidP="000C1399">
            <w:pPr>
              <w:rPr>
                <w:sz w:val="20"/>
                <w:szCs w:val="20"/>
              </w:rPr>
            </w:pPr>
          </w:p>
          <w:p w14:paraId="30BCB3CA" w14:textId="09AE3CE7" w:rsidR="00942BBD" w:rsidRPr="001471FD" w:rsidRDefault="00942BBD" w:rsidP="000C1399">
            <w:pPr>
              <w:rPr>
                <w:b/>
                <w:bCs/>
                <w:sz w:val="20"/>
                <w:szCs w:val="20"/>
              </w:rPr>
            </w:pPr>
            <w:r w:rsidRPr="001471FD">
              <w:rPr>
                <w:b/>
                <w:bCs/>
                <w:sz w:val="20"/>
                <w:szCs w:val="20"/>
              </w:rPr>
              <w:t>Article 28 – Emplacements de stationnement pour véhicules motorisés</w:t>
            </w:r>
          </w:p>
          <w:p w14:paraId="524A10CB" w14:textId="77777777" w:rsidR="00942BBD" w:rsidRPr="001471FD" w:rsidRDefault="00942BBD" w:rsidP="000C1399">
            <w:pPr>
              <w:rPr>
                <w:sz w:val="20"/>
                <w:szCs w:val="20"/>
              </w:rPr>
            </w:pPr>
          </w:p>
        </w:tc>
      </w:tr>
      <w:tr w:rsidR="00942BBD" w:rsidRPr="001471FD" w14:paraId="34F8287C" w14:textId="77777777" w:rsidTr="004A1F9B">
        <w:tc>
          <w:tcPr>
            <w:tcW w:w="9776" w:type="dxa"/>
          </w:tcPr>
          <w:p w14:paraId="64716E63" w14:textId="77777777" w:rsidR="00942BBD" w:rsidRPr="001471FD" w:rsidRDefault="00942BBD" w:rsidP="000C1399">
            <w:pPr>
              <w:rPr>
                <w:sz w:val="20"/>
                <w:szCs w:val="20"/>
              </w:rPr>
            </w:pPr>
            <w:bookmarkStart w:id="4" w:name="_Hlk107502907"/>
          </w:p>
          <w:p w14:paraId="189B498E" w14:textId="1F74F629" w:rsidR="00942BBD" w:rsidRPr="001471FD" w:rsidRDefault="00942BBD" w:rsidP="00AE4D22">
            <w:pPr>
              <w:rPr>
                <w:color w:val="000000"/>
                <w:sz w:val="20"/>
              </w:rPr>
            </w:pPr>
            <w:r w:rsidRPr="001471FD">
              <w:rPr>
                <w:sz w:val="20"/>
                <w:szCs w:val="20"/>
              </w:rPr>
              <w:t>§ 1</w:t>
            </w:r>
            <w:r w:rsidRPr="001471FD">
              <w:rPr>
                <w:sz w:val="20"/>
                <w:szCs w:val="20"/>
                <w:vertAlign w:val="superscript"/>
              </w:rPr>
              <w:t>er</w:t>
            </w:r>
            <w:r w:rsidRPr="001471FD">
              <w:rPr>
                <w:sz w:val="20"/>
                <w:szCs w:val="20"/>
              </w:rPr>
              <w:t xml:space="preserve">. </w:t>
            </w:r>
            <w:r w:rsidRPr="001471FD">
              <w:rPr>
                <w:color w:val="000000" w:themeColor="text1"/>
                <w:sz w:val="20"/>
                <w:szCs w:val="20"/>
              </w:rPr>
              <w:t>Le nombre d’emplacements de stationnement pour véhicules motorisés d’une nouvelle unité d’occupation est déterminé sur la base d’une proposition motivée du demandeur.</w:t>
            </w:r>
          </w:p>
          <w:p w14:paraId="18617C2B" w14:textId="77777777" w:rsidR="00942BBD" w:rsidRPr="001471FD" w:rsidRDefault="00942BBD" w:rsidP="00AE4D22">
            <w:pPr>
              <w:rPr>
                <w:color w:val="000000"/>
                <w:sz w:val="20"/>
              </w:rPr>
            </w:pPr>
          </w:p>
          <w:p w14:paraId="6EE53E35" w14:textId="65144E58" w:rsidR="00942BBD" w:rsidRPr="001471FD" w:rsidRDefault="00942BBD" w:rsidP="00AE4D22">
            <w:pPr>
              <w:rPr>
                <w:color w:val="000000"/>
                <w:sz w:val="20"/>
              </w:rPr>
            </w:pPr>
            <w:r w:rsidRPr="001471FD">
              <w:rPr>
                <w:color w:val="000000" w:themeColor="text1"/>
                <w:sz w:val="20"/>
                <w:szCs w:val="20"/>
              </w:rPr>
              <w:t>Ce nombre est justifié sur la base des critères suivants :</w:t>
            </w:r>
          </w:p>
          <w:p w14:paraId="6B90671F" w14:textId="77777777" w:rsidR="00942BBD" w:rsidRPr="001471FD" w:rsidRDefault="00942BBD" w:rsidP="00AE4D22">
            <w:pPr>
              <w:rPr>
                <w:color w:val="000000"/>
                <w:sz w:val="20"/>
              </w:rPr>
            </w:pPr>
          </w:p>
          <w:p w14:paraId="1DD0F172" w14:textId="77777777" w:rsidR="00942BBD" w:rsidRPr="001471FD" w:rsidRDefault="00942BBD" w:rsidP="00AE4D22">
            <w:pPr>
              <w:pStyle w:val="Paragraphedeliste"/>
              <w:numPr>
                <w:ilvl w:val="0"/>
                <w:numId w:val="80"/>
              </w:numPr>
              <w:spacing w:after="0" w:line="240" w:lineRule="auto"/>
              <w:rPr>
                <w:rFonts w:ascii="Times New Roman" w:hAnsi="Times New Roman"/>
                <w:color w:val="000000"/>
                <w:sz w:val="20"/>
              </w:rPr>
            </w:pPr>
            <w:r w:rsidRPr="001471FD">
              <w:rPr>
                <w:rFonts w:ascii="Times New Roman" w:hAnsi="Times New Roman" w:cs="Times New Roman"/>
                <w:sz w:val="20"/>
                <w:szCs w:val="20"/>
              </w:rPr>
              <w:t>l’accessibilité</w:t>
            </w:r>
            <w:r w:rsidRPr="001471FD">
              <w:rPr>
                <w:rFonts w:ascii="Times New Roman" w:hAnsi="Times New Roman" w:cs="Times New Roman"/>
                <w:color w:val="000000" w:themeColor="text1"/>
                <w:sz w:val="20"/>
                <w:szCs w:val="20"/>
              </w:rPr>
              <w:t xml:space="preserve"> en transports en commun ;</w:t>
            </w:r>
          </w:p>
          <w:p w14:paraId="73CB6C84" w14:textId="570E82CC" w:rsidR="00942BBD" w:rsidRPr="001471FD" w:rsidRDefault="00942BBD" w:rsidP="00AE4D22">
            <w:pPr>
              <w:pStyle w:val="Paragraphedeliste"/>
              <w:numPr>
                <w:ilvl w:val="0"/>
                <w:numId w:val="80"/>
              </w:numPr>
              <w:spacing w:after="0" w:line="240" w:lineRule="auto"/>
              <w:ind w:left="320" w:hanging="320"/>
              <w:rPr>
                <w:rFonts w:ascii="Times New Roman" w:hAnsi="Times New Roman"/>
                <w:color w:val="000000"/>
                <w:sz w:val="20"/>
              </w:rPr>
            </w:pPr>
            <w:r w:rsidRPr="001471FD">
              <w:rPr>
                <w:rFonts w:ascii="Times New Roman" w:hAnsi="Times New Roman" w:cs="Times New Roman"/>
                <w:color w:val="000000" w:themeColor="text1"/>
                <w:sz w:val="20"/>
                <w:szCs w:val="20"/>
              </w:rPr>
              <w:t>le profil de mobilité des occupants et, le cas échéant, des visiteurs</w:t>
            </w:r>
            <w:r w:rsidRPr="001471FD">
              <w:rPr>
                <w:rFonts w:ascii="Times New Roman" w:hAnsi="Times New Roman" w:cs="Times New Roman"/>
                <w:color w:val="000000" w:themeColor="text1"/>
                <w:sz w:val="20"/>
                <w:szCs w:val="20"/>
                <w:vertAlign w:val="superscript"/>
              </w:rPr>
              <w:t> </w:t>
            </w:r>
            <w:r w:rsidRPr="001471FD">
              <w:rPr>
                <w:rFonts w:ascii="Times New Roman" w:hAnsi="Times New Roman" w:cs="Times New Roman"/>
                <w:color w:val="000000" w:themeColor="text1"/>
                <w:sz w:val="20"/>
                <w:szCs w:val="20"/>
              </w:rPr>
              <w:t>;</w:t>
            </w:r>
          </w:p>
          <w:p w14:paraId="5E0EF671" w14:textId="77777777" w:rsidR="00942BBD" w:rsidRPr="001471FD" w:rsidRDefault="00942BBD" w:rsidP="00AE4D22">
            <w:pPr>
              <w:pStyle w:val="Paragraphedeliste"/>
              <w:numPr>
                <w:ilvl w:val="0"/>
                <w:numId w:val="80"/>
              </w:numPr>
              <w:spacing w:after="0" w:line="240" w:lineRule="auto"/>
              <w:ind w:left="320" w:hanging="320"/>
              <w:rPr>
                <w:rFonts w:ascii="Times New Roman" w:hAnsi="Times New Roman"/>
                <w:color w:val="000000"/>
                <w:sz w:val="20"/>
              </w:rPr>
            </w:pPr>
            <w:r w:rsidRPr="001471FD">
              <w:rPr>
                <w:rFonts w:ascii="Times New Roman" w:hAnsi="Times New Roman" w:cs="Times New Roman"/>
                <w:sz w:val="20"/>
                <w:szCs w:val="20"/>
              </w:rPr>
              <w:t>les</w:t>
            </w:r>
            <w:r w:rsidRPr="001471FD">
              <w:rPr>
                <w:rFonts w:ascii="Times New Roman" w:hAnsi="Times New Roman" w:cs="Times New Roman"/>
                <w:color w:val="000000" w:themeColor="text1"/>
                <w:sz w:val="20"/>
                <w:szCs w:val="20"/>
              </w:rPr>
              <w:t xml:space="preserve"> disponibilités alternatives de mobilité partagée ou de stationnement hors voirie dans le quartier ;</w:t>
            </w:r>
          </w:p>
          <w:p w14:paraId="7F113BDE" w14:textId="77777777" w:rsidR="00942BBD" w:rsidRPr="001471FD" w:rsidRDefault="00942BBD" w:rsidP="00AE4D22">
            <w:pPr>
              <w:pStyle w:val="Paragraphedeliste"/>
              <w:numPr>
                <w:ilvl w:val="0"/>
                <w:numId w:val="80"/>
              </w:numPr>
              <w:spacing w:after="0" w:line="240" w:lineRule="auto"/>
              <w:ind w:left="320" w:hanging="320"/>
              <w:rPr>
                <w:rFonts w:ascii="Times New Roman" w:hAnsi="Times New Roman"/>
                <w:color w:val="000000"/>
                <w:sz w:val="20"/>
              </w:rPr>
            </w:pPr>
            <w:r w:rsidRPr="001471FD">
              <w:rPr>
                <w:rFonts w:ascii="Times New Roman" w:hAnsi="Times New Roman" w:cs="Times New Roman"/>
                <w:color w:val="000000" w:themeColor="text1"/>
                <w:sz w:val="20"/>
                <w:szCs w:val="20"/>
              </w:rPr>
              <w:t>les mesures mises en œuvre dans le projet en vue de promouvoir une mobilité durable ;</w:t>
            </w:r>
          </w:p>
          <w:p w14:paraId="5332A64A" w14:textId="77777777" w:rsidR="00942BBD" w:rsidRPr="001471FD" w:rsidRDefault="00942BBD" w:rsidP="00AE4D22">
            <w:pPr>
              <w:pStyle w:val="Paragraphedeliste"/>
              <w:numPr>
                <w:ilvl w:val="0"/>
                <w:numId w:val="80"/>
              </w:numPr>
              <w:spacing w:after="0" w:line="240" w:lineRule="auto"/>
              <w:ind w:left="320" w:hanging="320"/>
              <w:rPr>
                <w:rFonts w:ascii="Times New Roman" w:hAnsi="Times New Roman"/>
                <w:color w:val="000000" w:themeColor="text1"/>
                <w:sz w:val="20"/>
              </w:rPr>
            </w:pPr>
            <w:r w:rsidRPr="001471FD">
              <w:rPr>
                <w:rFonts w:ascii="Times New Roman" w:hAnsi="Times New Roman" w:cs="Times New Roman"/>
                <w:color w:val="000000" w:themeColor="text1"/>
                <w:sz w:val="20"/>
                <w:szCs w:val="20"/>
              </w:rPr>
              <w:t xml:space="preserve">la </w:t>
            </w:r>
            <w:r w:rsidRPr="001471FD">
              <w:rPr>
                <w:rFonts w:ascii="Times New Roman" w:hAnsi="Times New Roman" w:cs="Times New Roman"/>
                <w:sz w:val="20"/>
                <w:szCs w:val="20"/>
              </w:rPr>
              <w:t>nature</w:t>
            </w:r>
            <w:r w:rsidRPr="001471FD">
              <w:rPr>
                <w:rFonts w:ascii="Times New Roman" w:hAnsi="Times New Roman" w:cs="Times New Roman"/>
                <w:color w:val="000000" w:themeColor="text1"/>
                <w:sz w:val="20"/>
                <w:szCs w:val="20"/>
              </w:rPr>
              <w:t xml:space="preserve"> de l’activité des unités d’occupation ayant une autre destination que le logement ;</w:t>
            </w:r>
          </w:p>
          <w:p w14:paraId="59223B6C" w14:textId="77777777" w:rsidR="00942BBD" w:rsidRPr="001471FD" w:rsidRDefault="00942BBD" w:rsidP="00AE4D22">
            <w:pPr>
              <w:pStyle w:val="Paragraphedeliste"/>
              <w:numPr>
                <w:ilvl w:val="0"/>
                <w:numId w:val="80"/>
              </w:numPr>
              <w:spacing w:after="0" w:line="240" w:lineRule="auto"/>
              <w:ind w:left="320" w:hanging="320"/>
              <w:rPr>
                <w:rFonts w:ascii="Times New Roman" w:hAnsi="Times New Roman"/>
                <w:color w:val="000000" w:themeColor="text1"/>
                <w:sz w:val="20"/>
              </w:rPr>
            </w:pPr>
            <w:r w:rsidRPr="001471FD">
              <w:rPr>
                <w:rFonts w:ascii="Times New Roman" w:hAnsi="Times New Roman" w:cs="Times New Roman"/>
                <w:color w:val="000000" w:themeColor="text1"/>
                <w:sz w:val="20"/>
                <w:szCs w:val="20"/>
              </w:rPr>
              <w:t xml:space="preserve">la </w:t>
            </w:r>
            <w:r w:rsidRPr="001471FD">
              <w:rPr>
                <w:rFonts w:ascii="Times New Roman" w:hAnsi="Times New Roman" w:cs="Times New Roman"/>
                <w:sz w:val="20"/>
                <w:szCs w:val="20"/>
              </w:rPr>
              <w:t>création</w:t>
            </w:r>
            <w:r w:rsidRPr="001471FD">
              <w:rPr>
                <w:rFonts w:ascii="Times New Roman" w:hAnsi="Times New Roman"/>
                <w:color w:val="000000" w:themeColor="text1"/>
                <w:sz w:val="20"/>
              </w:rPr>
              <w:t xml:space="preserve"> ou la </w:t>
            </w:r>
            <w:r w:rsidRPr="001471FD">
              <w:rPr>
                <w:rFonts w:ascii="Times New Roman" w:hAnsi="Times New Roman" w:cs="Times New Roman"/>
                <w:color w:val="000000" w:themeColor="text1"/>
                <w:sz w:val="20"/>
                <w:szCs w:val="20"/>
              </w:rPr>
              <w:t xml:space="preserve">mise à disposition </w:t>
            </w:r>
            <w:r w:rsidRPr="001471FD">
              <w:rPr>
                <w:rFonts w:ascii="Times New Roman" w:hAnsi="Times New Roman"/>
                <w:color w:val="000000" w:themeColor="text1"/>
                <w:sz w:val="20"/>
              </w:rPr>
              <w:t>d’emplacements de stationnement pour véhicules motorisés mutualisés ou pour les riverains.</w:t>
            </w:r>
          </w:p>
          <w:p w14:paraId="114E9693" w14:textId="77777777" w:rsidR="00942BBD" w:rsidRPr="001471FD" w:rsidRDefault="00942BBD" w:rsidP="00AE4D22">
            <w:pPr>
              <w:rPr>
                <w:color w:val="000000"/>
                <w:sz w:val="20"/>
              </w:rPr>
            </w:pPr>
          </w:p>
          <w:p w14:paraId="0EF32DF1" w14:textId="0DAD7185" w:rsidR="00942BBD" w:rsidRPr="001471FD" w:rsidRDefault="00942BBD" w:rsidP="00AE4D22">
            <w:pPr>
              <w:rPr>
                <w:color w:val="000000"/>
                <w:sz w:val="20"/>
              </w:rPr>
            </w:pPr>
            <w:bookmarkStart w:id="5" w:name="_Hlk158807100"/>
            <w:r w:rsidRPr="001471FD">
              <w:rPr>
                <w:color w:val="000000" w:themeColor="text1"/>
                <w:sz w:val="20"/>
                <w:szCs w:val="20"/>
              </w:rPr>
              <w:t>§ 2. Dans</w:t>
            </w:r>
            <w:r w:rsidRPr="001471FD">
              <w:rPr>
                <w:color w:val="000000" w:themeColor="text1"/>
                <w:sz w:val="20"/>
              </w:rPr>
              <w:t xml:space="preserve"> les </w:t>
            </w:r>
            <w:r w:rsidRPr="001471FD">
              <w:rPr>
                <w:color w:val="000000" w:themeColor="text1"/>
                <w:sz w:val="20"/>
                <w:szCs w:val="20"/>
              </w:rPr>
              <w:t xml:space="preserve">bâtiments visés à l’article 2 </w:t>
            </w:r>
            <w:r w:rsidRPr="001471FD">
              <w:rPr>
                <w:color w:val="000000" w:themeColor="text1"/>
                <w:sz w:val="20"/>
              </w:rPr>
              <w:t xml:space="preserve">de </w:t>
            </w:r>
            <w:r w:rsidRPr="001471FD">
              <w:rPr>
                <w:color w:val="000000" w:themeColor="text1"/>
                <w:sz w:val="20"/>
                <w:szCs w:val="20"/>
              </w:rPr>
              <w:t>l’Annexe</w:t>
            </w:r>
            <w:r w:rsidRPr="001471FD">
              <w:rPr>
                <w:color w:val="000000" w:themeColor="text1"/>
                <w:sz w:val="20"/>
              </w:rPr>
              <w:t>,</w:t>
            </w:r>
            <w:r w:rsidRPr="001471FD">
              <w:rPr>
                <w:color w:val="000000" w:themeColor="text1"/>
                <w:sz w:val="20"/>
                <w:szCs w:val="20"/>
              </w:rPr>
              <w:t xml:space="preserve"> au moins deux emplacements autorisés en application du paragraphe 1</w:t>
            </w:r>
            <w:r w:rsidRPr="001471FD">
              <w:rPr>
                <w:color w:val="000000" w:themeColor="text1"/>
                <w:sz w:val="20"/>
                <w:szCs w:val="20"/>
                <w:vertAlign w:val="superscript"/>
              </w:rPr>
              <w:t>er</w:t>
            </w:r>
            <w:r w:rsidRPr="001471FD">
              <w:rPr>
                <w:color w:val="000000" w:themeColor="text1"/>
                <w:sz w:val="20"/>
                <w:szCs w:val="20"/>
              </w:rPr>
              <w:t xml:space="preserve"> respectent les conditions de l’article 10 de l’Annexe</w:t>
            </w:r>
            <w:r w:rsidRPr="001471FD">
              <w:rPr>
                <w:color w:val="000000"/>
                <w:sz w:val="20"/>
              </w:rPr>
              <w:t>.</w:t>
            </w:r>
          </w:p>
          <w:p w14:paraId="51E8B0F7" w14:textId="66D9CFAA" w:rsidR="00942BBD" w:rsidRPr="001471FD" w:rsidRDefault="00942BBD" w:rsidP="00AE4D22">
            <w:pPr>
              <w:rPr>
                <w:color w:val="000000"/>
                <w:sz w:val="20"/>
              </w:rPr>
            </w:pPr>
          </w:p>
          <w:p w14:paraId="0EE33261" w14:textId="62BCBD79" w:rsidR="00942BBD" w:rsidRPr="001471FD" w:rsidRDefault="00942BBD" w:rsidP="00AE4D22">
            <w:pPr>
              <w:rPr>
                <w:color w:val="000000"/>
                <w:sz w:val="20"/>
              </w:rPr>
            </w:pPr>
            <w:r w:rsidRPr="001471FD">
              <w:rPr>
                <w:color w:val="000000" w:themeColor="text1"/>
                <w:sz w:val="20"/>
                <w:szCs w:val="20"/>
              </w:rPr>
              <w:t>Ce nombre est augmenté :</w:t>
            </w:r>
          </w:p>
          <w:p w14:paraId="3D1061D8" w14:textId="77777777" w:rsidR="00942BBD" w:rsidRPr="001471FD" w:rsidRDefault="00942BBD" w:rsidP="00AE4D22">
            <w:pPr>
              <w:rPr>
                <w:color w:val="000000"/>
                <w:sz w:val="20"/>
              </w:rPr>
            </w:pPr>
          </w:p>
          <w:p w14:paraId="3886748F" w14:textId="77777777" w:rsidR="00942BBD" w:rsidRPr="001471FD" w:rsidRDefault="00942BBD" w:rsidP="00AE4D22">
            <w:pPr>
              <w:pStyle w:val="Paragraphedeliste"/>
              <w:numPr>
                <w:ilvl w:val="0"/>
                <w:numId w:val="81"/>
              </w:numPr>
              <w:spacing w:after="0" w:line="240" w:lineRule="auto"/>
              <w:ind w:left="320" w:hanging="283"/>
              <w:rPr>
                <w:rFonts w:ascii="Times New Roman" w:hAnsi="Times New Roman" w:cs="Times New Roman"/>
                <w:sz w:val="20"/>
                <w:szCs w:val="20"/>
              </w:rPr>
            </w:pPr>
            <w:r w:rsidRPr="001471FD">
              <w:rPr>
                <w:rFonts w:ascii="Times New Roman" w:hAnsi="Times New Roman" w:cs="Times New Roman"/>
                <w:sz w:val="20"/>
                <w:szCs w:val="20"/>
              </w:rPr>
              <w:t>d’un emplacement par tranche entamée de cinquante emplacements dans tout parking de plus de cinquante emplacements ;</w:t>
            </w:r>
          </w:p>
          <w:p w14:paraId="19326AAB" w14:textId="77777777" w:rsidR="00942BBD" w:rsidRPr="001471FD" w:rsidRDefault="00942BBD" w:rsidP="00AE4D22">
            <w:pPr>
              <w:pStyle w:val="Paragraphedeliste"/>
              <w:numPr>
                <w:ilvl w:val="0"/>
                <w:numId w:val="81"/>
              </w:numPr>
              <w:spacing w:after="0" w:line="240" w:lineRule="auto"/>
              <w:ind w:left="320" w:hanging="283"/>
              <w:rPr>
                <w:rFonts w:ascii="Times New Roman" w:hAnsi="Times New Roman" w:cs="Times New Roman"/>
                <w:sz w:val="20"/>
                <w:szCs w:val="20"/>
              </w:rPr>
            </w:pPr>
            <w:r w:rsidRPr="001471FD">
              <w:rPr>
                <w:rFonts w:ascii="Times New Roman" w:hAnsi="Times New Roman" w:cs="Times New Roman"/>
                <w:sz w:val="20"/>
                <w:szCs w:val="20"/>
              </w:rPr>
              <w:t>d’un emplacement par logement adapté ou adaptable dans tout immeuble collectif destiné en tout ou partie au logement.</w:t>
            </w:r>
          </w:p>
          <w:bookmarkEnd w:id="5"/>
          <w:p w14:paraId="3E32D7FF" w14:textId="77777777" w:rsidR="00942BBD" w:rsidRPr="001471FD" w:rsidRDefault="00942BBD" w:rsidP="00AE4D22">
            <w:pPr>
              <w:rPr>
                <w:color w:val="000000"/>
                <w:sz w:val="20"/>
              </w:rPr>
            </w:pPr>
          </w:p>
          <w:p w14:paraId="3F951C1E" w14:textId="77777777" w:rsidR="00942BBD" w:rsidRPr="001471FD" w:rsidRDefault="00942BBD" w:rsidP="00AE4D22">
            <w:pPr>
              <w:rPr>
                <w:sz w:val="20"/>
                <w:szCs w:val="20"/>
              </w:rPr>
            </w:pPr>
            <w:r w:rsidRPr="001471FD">
              <w:rPr>
                <w:sz w:val="20"/>
                <w:szCs w:val="20"/>
              </w:rPr>
              <w:t>§ 3. La rampe d’accès de tout nouveau parking est intégrée au bâtiment et présente une inclinaison maximale de 5% sur les cinq premiers mètres mesurés à partir de l’alignement.</w:t>
            </w:r>
          </w:p>
          <w:p w14:paraId="56647381" w14:textId="77777777" w:rsidR="00942BBD" w:rsidRPr="001471FD" w:rsidRDefault="00942BBD" w:rsidP="00AE4D22">
            <w:pPr>
              <w:rPr>
                <w:sz w:val="20"/>
                <w:szCs w:val="20"/>
              </w:rPr>
            </w:pPr>
          </w:p>
          <w:p w14:paraId="66AFF613" w14:textId="77777777" w:rsidR="00942BBD" w:rsidRPr="001471FD" w:rsidRDefault="00942BBD" w:rsidP="00AE4D22">
            <w:pPr>
              <w:rPr>
                <w:sz w:val="20"/>
                <w:szCs w:val="20"/>
              </w:rPr>
            </w:pPr>
            <w:r w:rsidRPr="001471FD">
              <w:rPr>
                <w:sz w:val="20"/>
                <w:szCs w:val="20"/>
              </w:rPr>
              <w:t>En outre, les nouveaux parkings comptant au moins dix emplacements de stationnement pour véhicules motorisés respectent les conditions suivantes :</w:t>
            </w:r>
          </w:p>
          <w:p w14:paraId="07802B6B" w14:textId="77777777" w:rsidR="00942BBD" w:rsidRPr="001471FD" w:rsidRDefault="00942BBD" w:rsidP="00AE4D22">
            <w:pPr>
              <w:rPr>
                <w:sz w:val="20"/>
                <w:szCs w:val="20"/>
              </w:rPr>
            </w:pPr>
          </w:p>
          <w:p w14:paraId="5B0E6CA7" w14:textId="7DBDC456" w:rsidR="00942BBD" w:rsidRPr="001471FD" w:rsidRDefault="00942BBD" w:rsidP="00AE4D22">
            <w:pPr>
              <w:pStyle w:val="Paragraphedeliste"/>
              <w:numPr>
                <w:ilvl w:val="0"/>
                <w:numId w:val="82"/>
              </w:numPr>
              <w:spacing w:after="0" w:line="240" w:lineRule="auto"/>
              <w:rPr>
                <w:rFonts w:ascii="Times New Roman" w:hAnsi="Times New Roman"/>
                <w:color w:val="000000"/>
                <w:sz w:val="20"/>
              </w:rPr>
            </w:pPr>
            <w:r w:rsidRPr="001471FD">
              <w:rPr>
                <w:rFonts w:ascii="Times New Roman" w:hAnsi="Times New Roman" w:cs="Times New Roman"/>
                <w:sz w:val="20"/>
                <w:szCs w:val="20"/>
              </w:rPr>
              <w:t>ils comportent un accès direct et indépendant des circulations communes du bâtiment ;</w:t>
            </w:r>
          </w:p>
          <w:p w14:paraId="536B3921" w14:textId="74222155" w:rsidR="00942BBD" w:rsidRPr="001471FD" w:rsidRDefault="00942BBD" w:rsidP="00AE4D22">
            <w:pPr>
              <w:pStyle w:val="Paragraphedeliste"/>
              <w:numPr>
                <w:ilvl w:val="0"/>
                <w:numId w:val="82"/>
              </w:numPr>
              <w:spacing w:after="0" w:line="240" w:lineRule="auto"/>
              <w:ind w:left="320" w:hanging="283"/>
              <w:rPr>
                <w:sz w:val="20"/>
              </w:rPr>
            </w:pPr>
            <w:r w:rsidRPr="001471FD">
              <w:rPr>
                <w:rFonts w:ascii="Times New Roman" w:hAnsi="Times New Roman" w:cs="Times New Roman"/>
                <w:color w:val="000000" w:themeColor="text1"/>
                <w:sz w:val="20"/>
                <w:szCs w:val="20"/>
              </w:rPr>
              <w:t xml:space="preserve">ils sont équipés de l’infrastructure nécessaire au placement de bornes de recharge pour véhicules électriques. </w:t>
            </w:r>
          </w:p>
          <w:p w14:paraId="51FA48B5" w14:textId="77777777" w:rsidR="00942BBD" w:rsidRPr="001471FD" w:rsidRDefault="00942BBD" w:rsidP="00812587">
            <w:pPr>
              <w:rPr>
                <w:sz w:val="20"/>
                <w:szCs w:val="20"/>
              </w:rPr>
            </w:pPr>
          </w:p>
        </w:tc>
        <w:bookmarkEnd w:id="4"/>
      </w:tr>
      <w:tr w:rsidR="00942BBD" w:rsidRPr="001471FD" w14:paraId="1695D5B4" w14:textId="77777777" w:rsidTr="004A1F9B">
        <w:tc>
          <w:tcPr>
            <w:tcW w:w="9776" w:type="dxa"/>
          </w:tcPr>
          <w:p w14:paraId="42140DBE" w14:textId="77777777" w:rsidR="00942BBD" w:rsidRPr="001471FD" w:rsidRDefault="00942BBD" w:rsidP="000C1399">
            <w:pPr>
              <w:rPr>
                <w:sz w:val="20"/>
                <w:szCs w:val="20"/>
              </w:rPr>
            </w:pPr>
          </w:p>
          <w:p w14:paraId="166015C1" w14:textId="0337815F" w:rsidR="00942BBD" w:rsidRPr="001471FD" w:rsidRDefault="00942BBD" w:rsidP="000C1399">
            <w:pPr>
              <w:rPr>
                <w:b/>
                <w:bCs/>
                <w:sz w:val="20"/>
                <w:szCs w:val="20"/>
              </w:rPr>
            </w:pPr>
            <w:r w:rsidRPr="001471FD">
              <w:rPr>
                <w:b/>
                <w:bCs/>
                <w:sz w:val="20"/>
                <w:szCs w:val="20"/>
              </w:rPr>
              <w:t>Article 29 – Livraison</w:t>
            </w:r>
          </w:p>
          <w:p w14:paraId="57319FF6" w14:textId="77777777" w:rsidR="00942BBD" w:rsidRPr="001471FD" w:rsidRDefault="00942BBD" w:rsidP="000C1399">
            <w:pPr>
              <w:rPr>
                <w:sz w:val="20"/>
                <w:szCs w:val="20"/>
              </w:rPr>
            </w:pPr>
          </w:p>
        </w:tc>
      </w:tr>
      <w:tr w:rsidR="00942BBD" w:rsidRPr="00982598" w14:paraId="36435806" w14:textId="77777777" w:rsidTr="004A1F9B">
        <w:tc>
          <w:tcPr>
            <w:tcW w:w="9776" w:type="dxa"/>
          </w:tcPr>
          <w:p w14:paraId="611234D6" w14:textId="77777777" w:rsidR="00942BBD" w:rsidRPr="001471FD" w:rsidRDefault="00942BBD" w:rsidP="000523F0">
            <w:pPr>
              <w:pStyle w:val="lettre"/>
              <w:spacing w:before="0" w:after="0"/>
              <w:rPr>
                <w:rFonts w:ascii="Times New Roman" w:hAnsi="Times New Roman"/>
                <w:sz w:val="20"/>
                <w:szCs w:val="20"/>
              </w:rPr>
            </w:pPr>
            <w:r w:rsidRPr="001471FD">
              <w:rPr>
                <w:rFonts w:ascii="Times New Roman" w:hAnsi="Times New Roman"/>
                <w:sz w:val="20"/>
                <w:szCs w:val="20"/>
              </w:rPr>
              <w:t>§ 1</w:t>
            </w:r>
            <w:r w:rsidRPr="001471FD">
              <w:rPr>
                <w:rFonts w:ascii="Times New Roman" w:hAnsi="Times New Roman"/>
                <w:sz w:val="20"/>
                <w:szCs w:val="20"/>
                <w:vertAlign w:val="superscript"/>
              </w:rPr>
              <w:t>er</w:t>
            </w:r>
            <w:r w:rsidRPr="001471FD">
              <w:rPr>
                <w:rFonts w:ascii="Times New Roman" w:hAnsi="Times New Roman"/>
                <w:sz w:val="20"/>
                <w:szCs w:val="20"/>
              </w:rPr>
              <w:t>. Les nouvelles unités d’occupation suivantes comportent au moins une aire de livraison accessible aux camionnettes et vélos cargo :</w:t>
            </w:r>
          </w:p>
          <w:p w14:paraId="1281D62E" w14:textId="77777777" w:rsidR="00942BBD" w:rsidRPr="001471FD" w:rsidRDefault="00942BBD" w:rsidP="000523F0">
            <w:pPr>
              <w:pStyle w:val="lettre"/>
              <w:spacing w:before="0" w:after="0"/>
              <w:ind w:left="344" w:hanging="344"/>
              <w:rPr>
                <w:rFonts w:ascii="Times New Roman" w:hAnsi="Times New Roman"/>
                <w:sz w:val="20"/>
                <w:szCs w:val="20"/>
              </w:rPr>
            </w:pPr>
          </w:p>
          <w:p w14:paraId="1A024D6C" w14:textId="77777777" w:rsidR="00942BBD" w:rsidRPr="001471FD" w:rsidRDefault="00942BBD" w:rsidP="000523F0">
            <w:pPr>
              <w:pStyle w:val="lettre"/>
              <w:numPr>
                <w:ilvl w:val="0"/>
                <w:numId w:val="85"/>
              </w:numPr>
              <w:spacing w:before="0" w:after="0"/>
              <w:ind w:left="717"/>
              <w:rPr>
                <w:rFonts w:ascii="Times New Roman" w:hAnsi="Times New Roman"/>
                <w:sz w:val="20"/>
                <w:szCs w:val="20"/>
              </w:rPr>
            </w:pPr>
            <w:r w:rsidRPr="001471FD">
              <w:rPr>
                <w:rFonts w:ascii="Times New Roman" w:hAnsi="Times New Roman"/>
                <w:sz w:val="20"/>
                <w:szCs w:val="20"/>
              </w:rPr>
              <w:t>les unités destinées au bureau, aux activités de haute technologie, aux activités de production de biens immatériels ou aux services intégrés aux entreprises dont la superficie de plancher est comprise entre 1.000 m² et 10.000 m² ;</w:t>
            </w:r>
          </w:p>
          <w:p w14:paraId="6560F03D" w14:textId="77777777" w:rsidR="00942BBD" w:rsidRPr="001471FD" w:rsidRDefault="00942BBD" w:rsidP="000523F0">
            <w:pPr>
              <w:pStyle w:val="lettre"/>
              <w:numPr>
                <w:ilvl w:val="0"/>
                <w:numId w:val="85"/>
              </w:numPr>
              <w:spacing w:before="0" w:after="0"/>
              <w:ind w:left="717"/>
              <w:rPr>
                <w:rFonts w:ascii="Times New Roman" w:hAnsi="Times New Roman"/>
                <w:sz w:val="20"/>
                <w:szCs w:val="20"/>
              </w:rPr>
            </w:pPr>
            <w:r w:rsidRPr="001471FD">
              <w:rPr>
                <w:rFonts w:ascii="Times New Roman" w:hAnsi="Times New Roman"/>
                <w:sz w:val="20"/>
                <w:szCs w:val="20"/>
              </w:rPr>
              <w:t>les unités destinées aux activités artisanales, aux activités industrielles, aux activités logistiques, aux activités de production de services matériels, aux commerces, aux commerces de gros, aux grands commerces spécialisés, aux équipements d’intérêt collectif ou de service public ou aux établissements hôteliers dont la superficie de plancher est comprise entre 500 m² et 2.000 m².</w:t>
            </w:r>
          </w:p>
          <w:p w14:paraId="52ED435A" w14:textId="77777777" w:rsidR="00942BBD" w:rsidRPr="001471FD" w:rsidRDefault="00942BBD" w:rsidP="000523F0">
            <w:pPr>
              <w:pStyle w:val="lettre"/>
              <w:spacing w:before="0" w:after="0"/>
              <w:rPr>
                <w:rFonts w:ascii="Times New Roman" w:hAnsi="Times New Roman"/>
                <w:sz w:val="20"/>
                <w:szCs w:val="20"/>
              </w:rPr>
            </w:pPr>
          </w:p>
          <w:p w14:paraId="733DC2D0" w14:textId="77777777" w:rsidR="00942BBD" w:rsidRPr="001471FD" w:rsidRDefault="00942BBD" w:rsidP="000523F0">
            <w:pPr>
              <w:pStyle w:val="lettre"/>
              <w:spacing w:before="0" w:after="0"/>
              <w:rPr>
                <w:rFonts w:ascii="Times New Roman" w:hAnsi="Times New Roman"/>
                <w:sz w:val="20"/>
                <w:szCs w:val="20"/>
              </w:rPr>
            </w:pPr>
            <w:r w:rsidRPr="001471FD">
              <w:rPr>
                <w:rFonts w:ascii="Times New Roman" w:hAnsi="Times New Roman"/>
                <w:sz w:val="20"/>
                <w:szCs w:val="20"/>
              </w:rPr>
              <w:t>§ 2. Les nouvelles unités d’occupation suivantes comportent, en plus, au moins une aire de livraison accessible aux camions :</w:t>
            </w:r>
          </w:p>
          <w:p w14:paraId="23678DB7" w14:textId="77777777" w:rsidR="00942BBD" w:rsidRPr="001471FD" w:rsidRDefault="00942BBD" w:rsidP="000523F0">
            <w:pPr>
              <w:pStyle w:val="lettre"/>
              <w:spacing w:before="0" w:after="0"/>
              <w:rPr>
                <w:rFonts w:ascii="Times New Roman" w:hAnsi="Times New Roman"/>
                <w:sz w:val="20"/>
                <w:szCs w:val="20"/>
              </w:rPr>
            </w:pPr>
          </w:p>
          <w:p w14:paraId="56B46B8A" w14:textId="77777777" w:rsidR="00942BBD" w:rsidRPr="001471FD" w:rsidRDefault="00942BBD" w:rsidP="000523F0">
            <w:pPr>
              <w:pStyle w:val="lettre"/>
              <w:numPr>
                <w:ilvl w:val="0"/>
                <w:numId w:val="86"/>
              </w:numPr>
              <w:spacing w:before="0" w:after="0"/>
              <w:ind w:left="717"/>
              <w:rPr>
                <w:rFonts w:ascii="Times New Roman" w:hAnsi="Times New Roman"/>
                <w:sz w:val="20"/>
                <w:szCs w:val="20"/>
              </w:rPr>
            </w:pPr>
            <w:r w:rsidRPr="001471FD">
              <w:rPr>
                <w:rFonts w:ascii="Times New Roman" w:hAnsi="Times New Roman"/>
                <w:sz w:val="20"/>
                <w:szCs w:val="20"/>
              </w:rPr>
              <w:lastRenderedPageBreak/>
              <w:t>les unités destinées au bureau, aux activités de haute technologie, aux activités de production de biens immatériels ou aux services intégrés aux entreprises dont la superficie de plancher est supérieure à 10.000 m² ;</w:t>
            </w:r>
          </w:p>
          <w:p w14:paraId="628E609A" w14:textId="77777777" w:rsidR="00942BBD" w:rsidRPr="001471FD" w:rsidRDefault="00942BBD" w:rsidP="000523F0">
            <w:pPr>
              <w:pStyle w:val="lettre"/>
              <w:numPr>
                <w:ilvl w:val="0"/>
                <w:numId w:val="86"/>
              </w:numPr>
              <w:spacing w:before="0" w:after="0"/>
              <w:ind w:left="717"/>
              <w:rPr>
                <w:rFonts w:ascii="Times New Roman" w:hAnsi="Times New Roman"/>
                <w:sz w:val="20"/>
                <w:szCs w:val="20"/>
              </w:rPr>
            </w:pPr>
            <w:r w:rsidRPr="001471FD">
              <w:rPr>
                <w:rFonts w:ascii="Times New Roman" w:hAnsi="Times New Roman"/>
                <w:sz w:val="20"/>
                <w:szCs w:val="20"/>
              </w:rPr>
              <w:t xml:space="preserve">les unités destinées </w:t>
            </w:r>
            <w:r w:rsidRPr="001471FD">
              <w:rPr>
                <w:rFonts w:ascii="Times New Roman" w:hAnsi="Times New Roman"/>
                <w:sz w:val="20"/>
                <w:szCs w:val="20"/>
                <w:lang w:val="fr-BE"/>
              </w:rPr>
              <w:t xml:space="preserve">aux activités artisanales, aux activités industrielles, aux activités logistiques, aux activités de production de services matériels, </w:t>
            </w:r>
            <w:r w:rsidRPr="001471FD">
              <w:rPr>
                <w:rFonts w:ascii="Times New Roman" w:hAnsi="Times New Roman"/>
                <w:sz w:val="20"/>
                <w:szCs w:val="20"/>
              </w:rPr>
              <w:t>aux commerces, aux commerces de gros, aux grands commerces spécialisés, aux équipements d’intérêt collectif ou de service public ou aux établissements hôteliers dont la superficie de plancher est supérieure à 2.000 m².</w:t>
            </w:r>
          </w:p>
          <w:p w14:paraId="0B1CDB20" w14:textId="77777777" w:rsidR="00942BBD" w:rsidRPr="001471FD" w:rsidRDefault="00942BBD" w:rsidP="000523F0">
            <w:pPr>
              <w:pStyle w:val="lettre"/>
              <w:spacing w:before="0" w:after="0"/>
              <w:rPr>
                <w:rFonts w:ascii="Times New Roman" w:hAnsi="Times New Roman"/>
                <w:sz w:val="20"/>
                <w:szCs w:val="20"/>
              </w:rPr>
            </w:pPr>
          </w:p>
          <w:p w14:paraId="6D0F12AB" w14:textId="77777777" w:rsidR="00942BBD" w:rsidRPr="001471FD" w:rsidRDefault="00942BBD" w:rsidP="000523F0">
            <w:pPr>
              <w:pStyle w:val="Commentaire"/>
              <w:spacing w:after="0"/>
              <w:rPr>
                <w:rFonts w:ascii="Times New Roman" w:eastAsia="Cambria" w:hAnsi="Times New Roman" w:cs="Times New Roman"/>
                <w:lang w:val="fr-FR"/>
              </w:rPr>
            </w:pPr>
            <w:r w:rsidRPr="001471FD">
              <w:rPr>
                <w:rFonts w:ascii="Times New Roman" w:eastAsia="Cambria" w:hAnsi="Times New Roman" w:cs="Times New Roman"/>
                <w:lang w:val="fr-FR"/>
              </w:rPr>
              <w:t>§ 3. L’aire de livraison créée en application des paragraphes 1</w:t>
            </w:r>
            <w:r w:rsidRPr="001471FD">
              <w:rPr>
                <w:rFonts w:ascii="Times New Roman" w:eastAsia="Cambria" w:hAnsi="Times New Roman" w:cs="Times New Roman"/>
                <w:vertAlign w:val="superscript"/>
                <w:lang w:val="fr-FR"/>
              </w:rPr>
              <w:t>er</w:t>
            </w:r>
            <w:r w:rsidRPr="001471FD">
              <w:rPr>
                <w:rFonts w:ascii="Times New Roman" w:eastAsia="Cambria" w:hAnsi="Times New Roman" w:cs="Times New Roman"/>
                <w:lang w:val="fr-FR"/>
              </w:rPr>
              <w:t xml:space="preserve"> et 2 est située hors de la voirie et est couverte. </w:t>
            </w:r>
          </w:p>
          <w:p w14:paraId="764C253A" w14:textId="77777777" w:rsidR="00942BBD" w:rsidRPr="001471FD" w:rsidRDefault="00942BBD" w:rsidP="000523F0">
            <w:pPr>
              <w:pStyle w:val="Commentaire"/>
              <w:spacing w:after="0"/>
              <w:rPr>
                <w:rFonts w:ascii="Times New Roman" w:eastAsia="Cambria" w:hAnsi="Times New Roman" w:cs="Times New Roman"/>
                <w:lang w:val="fr-FR"/>
              </w:rPr>
            </w:pPr>
          </w:p>
          <w:p w14:paraId="623D0CB1" w14:textId="77777777" w:rsidR="00942BBD" w:rsidRPr="001471FD" w:rsidRDefault="00942BBD" w:rsidP="000523F0">
            <w:pPr>
              <w:pStyle w:val="Commentaire"/>
              <w:spacing w:after="0"/>
              <w:rPr>
                <w:rFonts w:ascii="Times New Roman" w:eastAsia="Cambria" w:hAnsi="Times New Roman" w:cs="Times New Roman"/>
                <w:lang w:val="fr-FR"/>
              </w:rPr>
            </w:pPr>
            <w:r w:rsidRPr="001471FD">
              <w:rPr>
                <w:rFonts w:ascii="Times New Roman" w:eastAsia="Cambria" w:hAnsi="Times New Roman" w:cs="Times New Roman"/>
                <w:lang w:val="fr-FR"/>
              </w:rPr>
              <w:t>Elle présente une hauteur minimale libre de :</w:t>
            </w:r>
          </w:p>
          <w:p w14:paraId="5B1CCE6C" w14:textId="77777777" w:rsidR="00942BBD" w:rsidRPr="001471FD" w:rsidRDefault="00942BBD" w:rsidP="000523F0">
            <w:pPr>
              <w:pStyle w:val="Commentaire"/>
              <w:spacing w:after="0"/>
              <w:rPr>
                <w:rFonts w:ascii="Times New Roman" w:eastAsia="Cambria" w:hAnsi="Times New Roman" w:cs="Times New Roman"/>
                <w:lang w:val="fr-FR"/>
              </w:rPr>
            </w:pPr>
          </w:p>
          <w:p w14:paraId="7B27E331" w14:textId="77777777" w:rsidR="00942BBD" w:rsidRPr="001471FD" w:rsidRDefault="00942BBD" w:rsidP="000523F0">
            <w:pPr>
              <w:pStyle w:val="Commentaire"/>
              <w:numPr>
                <w:ilvl w:val="0"/>
                <w:numId w:val="87"/>
              </w:numPr>
              <w:spacing w:after="0"/>
              <w:ind w:left="714" w:hanging="357"/>
              <w:rPr>
                <w:rFonts w:ascii="Times New Roman" w:eastAsia="Cambria" w:hAnsi="Times New Roman" w:cs="Times New Roman"/>
                <w:lang w:val="fr-FR"/>
              </w:rPr>
            </w:pPr>
            <w:r w:rsidRPr="001471FD">
              <w:rPr>
                <w:rFonts w:ascii="Times New Roman" w:eastAsia="Cambria" w:hAnsi="Times New Roman" w:cs="Times New Roman"/>
                <w:lang w:val="fr-FR"/>
              </w:rPr>
              <w:t>3 m si elle est destinée aux camionnettes et vélos cargo ;</w:t>
            </w:r>
          </w:p>
          <w:p w14:paraId="4443C676" w14:textId="77777777" w:rsidR="00942BBD" w:rsidRPr="001471FD" w:rsidRDefault="00942BBD" w:rsidP="000523F0">
            <w:pPr>
              <w:pStyle w:val="Commentaire"/>
              <w:numPr>
                <w:ilvl w:val="0"/>
                <w:numId w:val="87"/>
              </w:numPr>
              <w:spacing w:after="0"/>
              <w:ind w:left="714" w:hanging="357"/>
              <w:rPr>
                <w:rFonts w:ascii="Times New Roman" w:eastAsia="Cambria" w:hAnsi="Times New Roman" w:cs="Times New Roman"/>
                <w:lang w:val="fr-FR"/>
              </w:rPr>
            </w:pPr>
            <w:r w:rsidRPr="001471FD">
              <w:rPr>
                <w:rFonts w:ascii="Times New Roman" w:eastAsia="Cambria" w:hAnsi="Times New Roman" w:cs="Times New Roman"/>
                <w:lang w:val="fr-FR"/>
              </w:rPr>
              <w:t>4,30 m si elle est destinée aux camions.</w:t>
            </w:r>
          </w:p>
          <w:p w14:paraId="144D0E0D" w14:textId="77777777" w:rsidR="00942BBD" w:rsidRPr="000523F0" w:rsidRDefault="00942BBD" w:rsidP="000523F0">
            <w:pPr>
              <w:pStyle w:val="Commentaire"/>
              <w:spacing w:after="0"/>
              <w:rPr>
                <w:rFonts w:ascii="Times New Roman" w:hAnsi="Times New Roman" w:cs="Times New Roman"/>
                <w:lang w:val="fr-FR"/>
              </w:rPr>
            </w:pPr>
          </w:p>
        </w:tc>
      </w:tr>
    </w:tbl>
    <w:p w14:paraId="5094AD14" w14:textId="77777777" w:rsidR="0031592F" w:rsidRPr="00982598" w:rsidRDefault="0031592F" w:rsidP="000C1399">
      <w:pPr>
        <w:rPr>
          <w:sz w:val="20"/>
          <w:szCs w:val="20"/>
        </w:rPr>
      </w:pPr>
    </w:p>
    <w:sectPr w:rsidR="0031592F" w:rsidRPr="00982598" w:rsidSect="004A1F9B">
      <w:headerReference w:type="default" r:id="rId9"/>
      <w:footerReference w:type="default" r:id="rId10"/>
      <w:pgSz w:w="11906" w:h="16838" w:code="9"/>
      <w:pgMar w:top="1440" w:right="851"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5A303" w14:textId="77777777" w:rsidR="00B860D6" w:rsidRDefault="00B860D6">
      <w:r>
        <w:separator/>
      </w:r>
    </w:p>
  </w:endnote>
  <w:endnote w:type="continuationSeparator" w:id="0">
    <w:p w14:paraId="303C9D05" w14:textId="77777777" w:rsidR="00B860D6" w:rsidRDefault="00B860D6">
      <w:r>
        <w:continuationSeparator/>
      </w:r>
    </w:p>
  </w:endnote>
  <w:endnote w:type="continuationNotice" w:id="1">
    <w:p w14:paraId="341C51EC" w14:textId="77777777" w:rsidR="00B860D6" w:rsidRDefault="00B86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gothic-italic">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tandard-Book">
    <w:altName w:val="Calibri"/>
    <w:panose1 w:val="00000000000000000000"/>
    <w:charset w:val="00"/>
    <w:family w:val="roman"/>
    <w:notTrueType/>
    <w:pitch w:val="default"/>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7B75A4" w14:paraId="31F1E9D4" w14:textId="77777777">
      <w:tc>
        <w:tcPr>
          <w:tcW w:w="4650" w:type="dxa"/>
        </w:tcPr>
        <w:p w14:paraId="6831BDCE" w14:textId="77777777" w:rsidR="007B75A4" w:rsidRDefault="007B75A4">
          <w:pPr>
            <w:pStyle w:val="En-tte"/>
            <w:ind w:left="-115"/>
          </w:pPr>
        </w:p>
      </w:tc>
      <w:tc>
        <w:tcPr>
          <w:tcW w:w="4650" w:type="dxa"/>
        </w:tcPr>
        <w:p w14:paraId="574B7993" w14:textId="77777777" w:rsidR="007B75A4" w:rsidRDefault="007B75A4">
          <w:pPr>
            <w:pStyle w:val="En-tte"/>
            <w:jc w:val="center"/>
          </w:pPr>
        </w:p>
      </w:tc>
      <w:tc>
        <w:tcPr>
          <w:tcW w:w="4650" w:type="dxa"/>
        </w:tcPr>
        <w:p w14:paraId="0583F245" w14:textId="77777777" w:rsidR="007B75A4" w:rsidRDefault="007B75A4">
          <w:pPr>
            <w:pStyle w:val="En-tte"/>
            <w:ind w:right="-115"/>
            <w:jc w:val="right"/>
          </w:pPr>
        </w:p>
      </w:tc>
    </w:tr>
  </w:tbl>
  <w:p w14:paraId="28A43CAA" w14:textId="77777777" w:rsidR="007B75A4" w:rsidRDefault="007B75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47FA3" w14:textId="77777777" w:rsidR="00B860D6" w:rsidRDefault="00B860D6">
      <w:r>
        <w:separator/>
      </w:r>
    </w:p>
  </w:footnote>
  <w:footnote w:type="continuationSeparator" w:id="0">
    <w:p w14:paraId="5982C1C4" w14:textId="77777777" w:rsidR="00B860D6" w:rsidRDefault="00B860D6">
      <w:r>
        <w:continuationSeparator/>
      </w:r>
    </w:p>
  </w:footnote>
  <w:footnote w:type="continuationNotice" w:id="1">
    <w:p w14:paraId="0C2FDF1D" w14:textId="77777777" w:rsidR="00B860D6" w:rsidRDefault="00B860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7B75A4" w14:paraId="56541918" w14:textId="77777777">
      <w:tc>
        <w:tcPr>
          <w:tcW w:w="4650" w:type="dxa"/>
        </w:tcPr>
        <w:p w14:paraId="723C98B9" w14:textId="77777777" w:rsidR="007B75A4" w:rsidRDefault="007B75A4">
          <w:pPr>
            <w:pStyle w:val="En-tte"/>
            <w:ind w:left="-115"/>
          </w:pPr>
        </w:p>
      </w:tc>
      <w:tc>
        <w:tcPr>
          <w:tcW w:w="4650" w:type="dxa"/>
        </w:tcPr>
        <w:p w14:paraId="19BBF6F5" w14:textId="77777777" w:rsidR="007B75A4" w:rsidRDefault="007B75A4">
          <w:pPr>
            <w:pStyle w:val="En-tte"/>
            <w:jc w:val="center"/>
          </w:pPr>
        </w:p>
      </w:tc>
      <w:tc>
        <w:tcPr>
          <w:tcW w:w="4650" w:type="dxa"/>
        </w:tcPr>
        <w:p w14:paraId="5AFDD152" w14:textId="77777777" w:rsidR="007B75A4" w:rsidRDefault="007B75A4">
          <w:pPr>
            <w:pStyle w:val="En-tte"/>
            <w:ind w:right="-115"/>
            <w:jc w:val="right"/>
          </w:pPr>
        </w:p>
      </w:tc>
    </w:tr>
  </w:tbl>
  <w:p w14:paraId="7353938B" w14:textId="77777777" w:rsidR="007B75A4" w:rsidRDefault="007B75A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56C"/>
    <w:multiLevelType w:val="hybridMultilevel"/>
    <w:tmpl w:val="55A2889C"/>
    <w:lvl w:ilvl="0" w:tplc="14A679F6">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1D87C1B"/>
    <w:multiLevelType w:val="hybridMultilevel"/>
    <w:tmpl w:val="E0F80CFA"/>
    <w:lvl w:ilvl="0" w:tplc="1B084180">
      <w:start w:val="1"/>
      <w:numFmt w:val="bullet"/>
      <w:lvlText w:val=""/>
      <w:lvlJc w:val="left"/>
      <w:pPr>
        <w:ind w:left="720" w:hanging="360"/>
      </w:pPr>
      <w:rPr>
        <w:rFonts w:ascii="Wingdings" w:eastAsiaTheme="minorHAnsi" w:hAnsi="Wingdings" w:cstheme="minorBidi" w:hint="default"/>
        <w:sz w:val="18"/>
      </w:rPr>
    </w:lvl>
    <w:lvl w:ilvl="1" w:tplc="518CDF8E">
      <w:start w:val="1"/>
      <w:numFmt w:val="bullet"/>
      <w:lvlText w:val="o"/>
      <w:lvlJc w:val="left"/>
      <w:pPr>
        <w:ind w:left="1440" w:hanging="360"/>
      </w:pPr>
      <w:rPr>
        <w:rFonts w:ascii="Courier New" w:hAnsi="Courier New" w:cs="Courier New" w:hint="default"/>
      </w:rPr>
    </w:lvl>
    <w:lvl w:ilvl="2" w:tplc="E2A80950">
      <w:start w:val="1"/>
      <w:numFmt w:val="bullet"/>
      <w:lvlText w:val=""/>
      <w:lvlJc w:val="left"/>
      <w:pPr>
        <w:ind w:left="2160" w:hanging="360"/>
      </w:pPr>
      <w:rPr>
        <w:rFonts w:ascii="Wingdings" w:hAnsi="Wingdings" w:hint="default"/>
      </w:rPr>
    </w:lvl>
    <w:lvl w:ilvl="3" w:tplc="9CDE608E">
      <w:start w:val="1"/>
      <w:numFmt w:val="bullet"/>
      <w:lvlText w:val=""/>
      <w:lvlJc w:val="left"/>
      <w:pPr>
        <w:ind w:left="2880" w:hanging="360"/>
      </w:pPr>
      <w:rPr>
        <w:rFonts w:ascii="Symbol" w:hAnsi="Symbol" w:hint="default"/>
      </w:rPr>
    </w:lvl>
    <w:lvl w:ilvl="4" w:tplc="8AAE984A">
      <w:start w:val="1"/>
      <w:numFmt w:val="bullet"/>
      <w:lvlText w:val="o"/>
      <w:lvlJc w:val="left"/>
      <w:pPr>
        <w:ind w:left="3600" w:hanging="360"/>
      </w:pPr>
      <w:rPr>
        <w:rFonts w:ascii="Courier New" w:hAnsi="Courier New" w:cs="Courier New" w:hint="default"/>
      </w:rPr>
    </w:lvl>
    <w:lvl w:ilvl="5" w:tplc="EC169382">
      <w:start w:val="1"/>
      <w:numFmt w:val="bullet"/>
      <w:lvlText w:val=""/>
      <w:lvlJc w:val="left"/>
      <w:pPr>
        <w:ind w:left="4320" w:hanging="360"/>
      </w:pPr>
      <w:rPr>
        <w:rFonts w:ascii="Wingdings" w:hAnsi="Wingdings" w:hint="default"/>
      </w:rPr>
    </w:lvl>
    <w:lvl w:ilvl="6" w:tplc="76C6244C">
      <w:start w:val="1"/>
      <w:numFmt w:val="bullet"/>
      <w:lvlText w:val=""/>
      <w:lvlJc w:val="left"/>
      <w:pPr>
        <w:ind w:left="5040" w:hanging="360"/>
      </w:pPr>
      <w:rPr>
        <w:rFonts w:ascii="Symbol" w:hAnsi="Symbol" w:hint="default"/>
      </w:rPr>
    </w:lvl>
    <w:lvl w:ilvl="7" w:tplc="EB12B59E">
      <w:start w:val="1"/>
      <w:numFmt w:val="bullet"/>
      <w:lvlText w:val="o"/>
      <w:lvlJc w:val="left"/>
      <w:pPr>
        <w:ind w:left="5760" w:hanging="360"/>
      </w:pPr>
      <w:rPr>
        <w:rFonts w:ascii="Courier New" w:hAnsi="Courier New" w:cs="Courier New" w:hint="default"/>
      </w:rPr>
    </w:lvl>
    <w:lvl w:ilvl="8" w:tplc="EB328B0C">
      <w:start w:val="1"/>
      <w:numFmt w:val="bullet"/>
      <w:lvlText w:val=""/>
      <w:lvlJc w:val="left"/>
      <w:pPr>
        <w:ind w:left="6480" w:hanging="360"/>
      </w:pPr>
      <w:rPr>
        <w:rFonts w:ascii="Wingdings" w:hAnsi="Wingdings" w:hint="default"/>
      </w:rPr>
    </w:lvl>
  </w:abstractNum>
  <w:abstractNum w:abstractNumId="2" w15:restartNumberingAfterBreak="0">
    <w:nsid w:val="033D5F9B"/>
    <w:multiLevelType w:val="hybridMultilevel"/>
    <w:tmpl w:val="62A4B41C"/>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3E214D3"/>
    <w:multiLevelType w:val="hybridMultilevel"/>
    <w:tmpl w:val="1A00EBEE"/>
    <w:lvl w:ilvl="0" w:tplc="761EDBC8">
      <w:start w:val="2"/>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5DB4F6B"/>
    <w:multiLevelType w:val="hybridMultilevel"/>
    <w:tmpl w:val="A9AEE466"/>
    <w:lvl w:ilvl="0" w:tplc="080C000F">
      <w:start w:val="1"/>
      <w:numFmt w:val="decimal"/>
      <w:lvlText w:val="%1."/>
      <w:lvlJc w:val="left"/>
      <w:pPr>
        <w:ind w:left="773" w:hanging="360"/>
      </w:pPr>
    </w:lvl>
    <w:lvl w:ilvl="1" w:tplc="080C0019" w:tentative="1">
      <w:start w:val="1"/>
      <w:numFmt w:val="lowerLetter"/>
      <w:lvlText w:val="%2."/>
      <w:lvlJc w:val="left"/>
      <w:pPr>
        <w:ind w:left="1493" w:hanging="360"/>
      </w:pPr>
    </w:lvl>
    <w:lvl w:ilvl="2" w:tplc="080C001B" w:tentative="1">
      <w:start w:val="1"/>
      <w:numFmt w:val="lowerRoman"/>
      <w:lvlText w:val="%3."/>
      <w:lvlJc w:val="right"/>
      <w:pPr>
        <w:ind w:left="2213" w:hanging="180"/>
      </w:pPr>
    </w:lvl>
    <w:lvl w:ilvl="3" w:tplc="B84A9E90">
      <w:start w:val="1"/>
      <w:numFmt w:val="decimal"/>
      <w:lvlText w:val="%4°"/>
      <w:lvlJc w:val="left"/>
      <w:pPr>
        <w:ind w:left="2933" w:hanging="360"/>
      </w:pPr>
      <w:rPr>
        <w:rFonts w:ascii="Times New Roman" w:hAnsi="Times New Roman" w:cs="Times New Roman" w:hint="default"/>
        <w:i w:val="0"/>
        <w:lang w:val="fr-BE"/>
      </w:rPr>
    </w:lvl>
    <w:lvl w:ilvl="4" w:tplc="080C0019" w:tentative="1">
      <w:start w:val="1"/>
      <w:numFmt w:val="lowerLetter"/>
      <w:lvlText w:val="%5."/>
      <w:lvlJc w:val="left"/>
      <w:pPr>
        <w:ind w:left="3653" w:hanging="360"/>
      </w:pPr>
    </w:lvl>
    <w:lvl w:ilvl="5" w:tplc="080C001B" w:tentative="1">
      <w:start w:val="1"/>
      <w:numFmt w:val="lowerRoman"/>
      <w:lvlText w:val="%6."/>
      <w:lvlJc w:val="right"/>
      <w:pPr>
        <w:ind w:left="4373" w:hanging="180"/>
      </w:pPr>
    </w:lvl>
    <w:lvl w:ilvl="6" w:tplc="080C000F" w:tentative="1">
      <w:start w:val="1"/>
      <w:numFmt w:val="decimal"/>
      <w:lvlText w:val="%7."/>
      <w:lvlJc w:val="left"/>
      <w:pPr>
        <w:ind w:left="5093" w:hanging="360"/>
      </w:pPr>
    </w:lvl>
    <w:lvl w:ilvl="7" w:tplc="080C0019" w:tentative="1">
      <w:start w:val="1"/>
      <w:numFmt w:val="lowerLetter"/>
      <w:lvlText w:val="%8."/>
      <w:lvlJc w:val="left"/>
      <w:pPr>
        <w:ind w:left="5813" w:hanging="360"/>
      </w:pPr>
    </w:lvl>
    <w:lvl w:ilvl="8" w:tplc="080C001B" w:tentative="1">
      <w:start w:val="1"/>
      <w:numFmt w:val="lowerRoman"/>
      <w:lvlText w:val="%9."/>
      <w:lvlJc w:val="right"/>
      <w:pPr>
        <w:ind w:left="6533" w:hanging="180"/>
      </w:pPr>
    </w:lvl>
  </w:abstractNum>
  <w:abstractNum w:abstractNumId="5" w15:restartNumberingAfterBreak="0">
    <w:nsid w:val="07F9118C"/>
    <w:multiLevelType w:val="hybridMultilevel"/>
    <w:tmpl w:val="6AC0BB3E"/>
    <w:lvl w:ilvl="0" w:tplc="E1ECDCB4">
      <w:start w:val="1"/>
      <w:numFmt w:val="decimal"/>
      <w:lvlText w:val="%1°"/>
      <w:lvlJc w:val="left"/>
      <w:pPr>
        <w:ind w:left="720" w:hanging="360"/>
      </w:pPr>
      <w:rPr>
        <w:rFonts w:hint="default"/>
        <w:i w:val="0"/>
        <w:lang w:val="fr-BE"/>
      </w:rPr>
    </w:lvl>
    <w:lvl w:ilvl="1" w:tplc="4EBA9634">
      <w:start w:val="1"/>
      <w:numFmt w:val="decimal"/>
      <w:lvlText w:val="%2°"/>
      <w:lvlJc w:val="left"/>
      <w:pPr>
        <w:ind w:left="1440" w:hanging="360"/>
      </w:pPr>
      <w:rPr>
        <w:rFonts w:hint="default"/>
        <w:color w:val="auto"/>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A6324AB"/>
    <w:multiLevelType w:val="hybridMultilevel"/>
    <w:tmpl w:val="0DC2253C"/>
    <w:lvl w:ilvl="0" w:tplc="B1F46092">
      <w:start w:val="1"/>
      <w:numFmt w:val="decimal"/>
      <w:lvlText w:val="%1°"/>
      <w:lvlJc w:val="left"/>
      <w:pPr>
        <w:ind w:left="720" w:hanging="360"/>
      </w:pPr>
      <w:rPr>
        <w:rFonts w:ascii="Times New Roman" w:hAnsi="Times New Roman" w:cs="Times New Roman"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D262EA5"/>
    <w:multiLevelType w:val="hybridMultilevel"/>
    <w:tmpl w:val="5C605664"/>
    <w:lvl w:ilvl="0" w:tplc="9BAA321C">
      <w:start w:val="1"/>
      <w:numFmt w:val="bullet"/>
      <w:lvlText w:val="-"/>
      <w:lvlJc w:val="left"/>
      <w:pPr>
        <w:ind w:left="720" w:hanging="360"/>
      </w:pPr>
      <w:rPr>
        <w:rFonts w:ascii="Calibri" w:eastAsia="Calibri" w:hAnsi="Calibri" w:cs="Times New Roman" w:hint="default"/>
      </w:rPr>
    </w:lvl>
    <w:lvl w:ilvl="1" w:tplc="BC9A099C">
      <w:start w:val="1"/>
      <w:numFmt w:val="bullet"/>
      <w:lvlText w:val="o"/>
      <w:lvlJc w:val="left"/>
      <w:pPr>
        <w:ind w:left="1440" w:hanging="360"/>
      </w:pPr>
      <w:rPr>
        <w:rFonts w:ascii="Courier New" w:hAnsi="Courier New" w:cs="Courier New" w:hint="default"/>
      </w:rPr>
    </w:lvl>
    <w:lvl w:ilvl="2" w:tplc="E12E59BA">
      <w:start w:val="1"/>
      <w:numFmt w:val="bullet"/>
      <w:lvlText w:val=""/>
      <w:lvlJc w:val="left"/>
      <w:pPr>
        <w:ind w:left="2160" w:hanging="360"/>
      </w:pPr>
      <w:rPr>
        <w:rFonts w:ascii="Wingdings" w:hAnsi="Wingdings" w:hint="default"/>
      </w:rPr>
    </w:lvl>
    <w:lvl w:ilvl="3" w:tplc="94FC0748">
      <w:start w:val="1"/>
      <w:numFmt w:val="bullet"/>
      <w:lvlText w:val=""/>
      <w:lvlJc w:val="left"/>
      <w:pPr>
        <w:ind w:left="2880" w:hanging="360"/>
      </w:pPr>
      <w:rPr>
        <w:rFonts w:ascii="Symbol" w:hAnsi="Symbol" w:hint="default"/>
      </w:rPr>
    </w:lvl>
    <w:lvl w:ilvl="4" w:tplc="D55818CC">
      <w:start w:val="1"/>
      <w:numFmt w:val="bullet"/>
      <w:lvlText w:val="o"/>
      <w:lvlJc w:val="left"/>
      <w:pPr>
        <w:ind w:left="3600" w:hanging="360"/>
      </w:pPr>
      <w:rPr>
        <w:rFonts w:ascii="Courier New" w:hAnsi="Courier New" w:cs="Courier New" w:hint="default"/>
      </w:rPr>
    </w:lvl>
    <w:lvl w:ilvl="5" w:tplc="C6145F22">
      <w:start w:val="1"/>
      <w:numFmt w:val="bullet"/>
      <w:lvlText w:val=""/>
      <w:lvlJc w:val="left"/>
      <w:pPr>
        <w:ind w:left="4320" w:hanging="360"/>
      </w:pPr>
      <w:rPr>
        <w:rFonts w:ascii="Wingdings" w:hAnsi="Wingdings" w:hint="default"/>
      </w:rPr>
    </w:lvl>
    <w:lvl w:ilvl="6" w:tplc="2CEA81B8">
      <w:start w:val="1"/>
      <w:numFmt w:val="bullet"/>
      <w:lvlText w:val=""/>
      <w:lvlJc w:val="left"/>
      <w:pPr>
        <w:ind w:left="5040" w:hanging="360"/>
      </w:pPr>
      <w:rPr>
        <w:rFonts w:ascii="Symbol" w:hAnsi="Symbol" w:hint="default"/>
      </w:rPr>
    </w:lvl>
    <w:lvl w:ilvl="7" w:tplc="0418557E">
      <w:start w:val="1"/>
      <w:numFmt w:val="bullet"/>
      <w:lvlText w:val="o"/>
      <w:lvlJc w:val="left"/>
      <w:pPr>
        <w:ind w:left="5760" w:hanging="360"/>
      </w:pPr>
      <w:rPr>
        <w:rFonts w:ascii="Courier New" w:hAnsi="Courier New" w:cs="Courier New" w:hint="default"/>
      </w:rPr>
    </w:lvl>
    <w:lvl w:ilvl="8" w:tplc="56B606CA">
      <w:start w:val="1"/>
      <w:numFmt w:val="bullet"/>
      <w:lvlText w:val=""/>
      <w:lvlJc w:val="left"/>
      <w:pPr>
        <w:ind w:left="6480" w:hanging="360"/>
      </w:pPr>
      <w:rPr>
        <w:rFonts w:ascii="Wingdings" w:hAnsi="Wingdings" w:hint="default"/>
      </w:rPr>
    </w:lvl>
  </w:abstractNum>
  <w:abstractNum w:abstractNumId="8" w15:restartNumberingAfterBreak="0">
    <w:nsid w:val="10414B3B"/>
    <w:multiLevelType w:val="hybridMultilevel"/>
    <w:tmpl w:val="C1D23686"/>
    <w:lvl w:ilvl="0" w:tplc="41F24494">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0B22BB7"/>
    <w:multiLevelType w:val="hybridMultilevel"/>
    <w:tmpl w:val="A34E9664"/>
    <w:lvl w:ilvl="0" w:tplc="10AE3340">
      <w:start w:val="1"/>
      <w:numFmt w:val="bullet"/>
      <w:lvlText w:val="-"/>
      <w:lvlJc w:val="left"/>
      <w:pPr>
        <w:ind w:left="720" w:hanging="360"/>
      </w:pPr>
      <w:rPr>
        <w:rFonts w:ascii="Calibri" w:eastAsia="Calibri" w:hAnsi="Calibri" w:cs="Times New Roman" w:hint="default"/>
      </w:rPr>
    </w:lvl>
    <w:lvl w:ilvl="1" w:tplc="ABF672B8">
      <w:start w:val="1"/>
      <w:numFmt w:val="bullet"/>
      <w:lvlText w:val="o"/>
      <w:lvlJc w:val="left"/>
      <w:pPr>
        <w:ind w:left="1440" w:hanging="360"/>
      </w:pPr>
      <w:rPr>
        <w:rFonts w:ascii="Courier New" w:hAnsi="Courier New" w:cs="Courier New" w:hint="default"/>
      </w:rPr>
    </w:lvl>
    <w:lvl w:ilvl="2" w:tplc="7E34F3D2">
      <w:start w:val="1"/>
      <w:numFmt w:val="bullet"/>
      <w:lvlText w:val=""/>
      <w:lvlJc w:val="left"/>
      <w:pPr>
        <w:ind w:left="2160" w:hanging="360"/>
      </w:pPr>
      <w:rPr>
        <w:rFonts w:ascii="Wingdings" w:hAnsi="Wingdings" w:hint="default"/>
      </w:rPr>
    </w:lvl>
    <w:lvl w:ilvl="3" w:tplc="3F88D552">
      <w:start w:val="1"/>
      <w:numFmt w:val="bullet"/>
      <w:lvlText w:val=""/>
      <w:lvlJc w:val="left"/>
      <w:pPr>
        <w:ind w:left="2880" w:hanging="360"/>
      </w:pPr>
      <w:rPr>
        <w:rFonts w:ascii="Symbol" w:hAnsi="Symbol" w:hint="default"/>
      </w:rPr>
    </w:lvl>
    <w:lvl w:ilvl="4" w:tplc="53F66506">
      <w:start w:val="1"/>
      <w:numFmt w:val="bullet"/>
      <w:lvlText w:val="o"/>
      <w:lvlJc w:val="left"/>
      <w:pPr>
        <w:ind w:left="3600" w:hanging="360"/>
      </w:pPr>
      <w:rPr>
        <w:rFonts w:ascii="Courier New" w:hAnsi="Courier New" w:cs="Courier New" w:hint="default"/>
      </w:rPr>
    </w:lvl>
    <w:lvl w:ilvl="5" w:tplc="FAF64C2A">
      <w:start w:val="1"/>
      <w:numFmt w:val="bullet"/>
      <w:lvlText w:val=""/>
      <w:lvlJc w:val="left"/>
      <w:pPr>
        <w:ind w:left="4320" w:hanging="360"/>
      </w:pPr>
      <w:rPr>
        <w:rFonts w:ascii="Wingdings" w:hAnsi="Wingdings" w:hint="default"/>
      </w:rPr>
    </w:lvl>
    <w:lvl w:ilvl="6" w:tplc="7FC8AD18">
      <w:start w:val="1"/>
      <w:numFmt w:val="bullet"/>
      <w:lvlText w:val=""/>
      <w:lvlJc w:val="left"/>
      <w:pPr>
        <w:ind w:left="5040" w:hanging="360"/>
      </w:pPr>
      <w:rPr>
        <w:rFonts w:ascii="Symbol" w:hAnsi="Symbol" w:hint="default"/>
      </w:rPr>
    </w:lvl>
    <w:lvl w:ilvl="7" w:tplc="F22ADAE8">
      <w:start w:val="1"/>
      <w:numFmt w:val="bullet"/>
      <w:lvlText w:val="o"/>
      <w:lvlJc w:val="left"/>
      <w:pPr>
        <w:ind w:left="5760" w:hanging="360"/>
      </w:pPr>
      <w:rPr>
        <w:rFonts w:ascii="Courier New" w:hAnsi="Courier New" w:cs="Courier New" w:hint="default"/>
      </w:rPr>
    </w:lvl>
    <w:lvl w:ilvl="8" w:tplc="B516C1C8">
      <w:start w:val="1"/>
      <w:numFmt w:val="bullet"/>
      <w:lvlText w:val=""/>
      <w:lvlJc w:val="left"/>
      <w:pPr>
        <w:ind w:left="6480" w:hanging="360"/>
      </w:pPr>
      <w:rPr>
        <w:rFonts w:ascii="Wingdings" w:hAnsi="Wingdings" w:hint="default"/>
      </w:rPr>
    </w:lvl>
  </w:abstractNum>
  <w:abstractNum w:abstractNumId="10" w15:restartNumberingAfterBreak="0">
    <w:nsid w:val="121B412D"/>
    <w:multiLevelType w:val="hybridMultilevel"/>
    <w:tmpl w:val="28B41050"/>
    <w:lvl w:ilvl="0" w:tplc="761EDBC8">
      <w:start w:val="2"/>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4791517"/>
    <w:multiLevelType w:val="hybridMultilevel"/>
    <w:tmpl w:val="428680EE"/>
    <w:lvl w:ilvl="0" w:tplc="F1B2B84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4A772DC"/>
    <w:multiLevelType w:val="hybridMultilevel"/>
    <w:tmpl w:val="076E8390"/>
    <w:lvl w:ilvl="0" w:tplc="619ADE6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14AD527B"/>
    <w:multiLevelType w:val="hybridMultilevel"/>
    <w:tmpl w:val="6310CAE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58E1BBF"/>
    <w:multiLevelType w:val="hybridMultilevel"/>
    <w:tmpl w:val="3530FEAC"/>
    <w:lvl w:ilvl="0" w:tplc="AA701198">
      <w:start w:val="1"/>
      <w:numFmt w:val="decimal"/>
      <w:lvlText w:val="%1°"/>
      <w:lvlJc w:val="left"/>
      <w:pPr>
        <w:ind w:left="360" w:hanging="360"/>
      </w:pPr>
      <w:rPr>
        <w:rFonts w:hint="default"/>
        <w:color w:val="auto"/>
      </w:rPr>
    </w:lvl>
    <w:lvl w:ilvl="1" w:tplc="3508EF38">
      <w:start w:val="1"/>
      <w:numFmt w:val="lowerLetter"/>
      <w:lvlText w:val="%2."/>
      <w:lvlJc w:val="left"/>
      <w:pPr>
        <w:ind w:left="1440" w:hanging="360"/>
      </w:pPr>
    </w:lvl>
    <w:lvl w:ilvl="2" w:tplc="FAB2089A">
      <w:start w:val="1"/>
      <w:numFmt w:val="lowerRoman"/>
      <w:lvlText w:val="%3."/>
      <w:lvlJc w:val="right"/>
      <w:pPr>
        <w:ind w:left="2160" w:hanging="180"/>
      </w:pPr>
    </w:lvl>
    <w:lvl w:ilvl="3" w:tplc="609489B8">
      <w:start w:val="1"/>
      <w:numFmt w:val="decimal"/>
      <w:lvlText w:val="%4."/>
      <w:lvlJc w:val="left"/>
      <w:pPr>
        <w:ind w:left="2880" w:hanging="360"/>
      </w:pPr>
    </w:lvl>
    <w:lvl w:ilvl="4" w:tplc="020ABC9C">
      <w:start w:val="1"/>
      <w:numFmt w:val="lowerLetter"/>
      <w:lvlText w:val="%5."/>
      <w:lvlJc w:val="left"/>
      <w:pPr>
        <w:ind w:left="3600" w:hanging="360"/>
      </w:pPr>
    </w:lvl>
    <w:lvl w:ilvl="5" w:tplc="23746192">
      <w:start w:val="1"/>
      <w:numFmt w:val="lowerRoman"/>
      <w:lvlText w:val="%6."/>
      <w:lvlJc w:val="right"/>
      <w:pPr>
        <w:ind w:left="4320" w:hanging="180"/>
      </w:pPr>
    </w:lvl>
    <w:lvl w:ilvl="6" w:tplc="8C26F722">
      <w:start w:val="1"/>
      <w:numFmt w:val="decimal"/>
      <w:lvlText w:val="%7."/>
      <w:lvlJc w:val="left"/>
      <w:pPr>
        <w:ind w:left="5040" w:hanging="360"/>
      </w:pPr>
    </w:lvl>
    <w:lvl w:ilvl="7" w:tplc="9D2065FC">
      <w:start w:val="1"/>
      <w:numFmt w:val="lowerLetter"/>
      <w:lvlText w:val="%8."/>
      <w:lvlJc w:val="left"/>
      <w:pPr>
        <w:ind w:left="5760" w:hanging="360"/>
      </w:pPr>
    </w:lvl>
    <w:lvl w:ilvl="8" w:tplc="DE282F3C">
      <w:start w:val="1"/>
      <w:numFmt w:val="lowerRoman"/>
      <w:lvlText w:val="%9."/>
      <w:lvlJc w:val="right"/>
      <w:pPr>
        <w:ind w:left="6480" w:hanging="180"/>
      </w:pPr>
    </w:lvl>
  </w:abstractNum>
  <w:abstractNum w:abstractNumId="15" w15:restartNumberingAfterBreak="0">
    <w:nsid w:val="15C13C40"/>
    <w:multiLevelType w:val="hybridMultilevel"/>
    <w:tmpl w:val="269C7606"/>
    <w:lvl w:ilvl="0" w:tplc="761EDBC8">
      <w:start w:val="2"/>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73570CA"/>
    <w:multiLevelType w:val="hybridMultilevel"/>
    <w:tmpl w:val="A22C072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17F54B1A"/>
    <w:multiLevelType w:val="hybridMultilevel"/>
    <w:tmpl w:val="81A62230"/>
    <w:lvl w:ilvl="0" w:tplc="FFFFFFF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98E0D13"/>
    <w:multiLevelType w:val="hybridMultilevel"/>
    <w:tmpl w:val="FEC69B38"/>
    <w:lvl w:ilvl="0" w:tplc="080C0017">
      <w:start w:val="1"/>
      <w:numFmt w:val="lowerLetter"/>
      <w:lvlText w:val="%1)"/>
      <w:lvlJc w:val="left"/>
      <w:pPr>
        <w:ind w:left="1001" w:hanging="360"/>
      </w:pPr>
    </w:lvl>
    <w:lvl w:ilvl="1" w:tplc="080C0019" w:tentative="1">
      <w:start w:val="1"/>
      <w:numFmt w:val="lowerLetter"/>
      <w:lvlText w:val="%2."/>
      <w:lvlJc w:val="left"/>
      <w:pPr>
        <w:ind w:left="1721" w:hanging="360"/>
      </w:pPr>
    </w:lvl>
    <w:lvl w:ilvl="2" w:tplc="080C001B" w:tentative="1">
      <w:start w:val="1"/>
      <w:numFmt w:val="lowerRoman"/>
      <w:lvlText w:val="%3."/>
      <w:lvlJc w:val="right"/>
      <w:pPr>
        <w:ind w:left="2441" w:hanging="180"/>
      </w:pPr>
    </w:lvl>
    <w:lvl w:ilvl="3" w:tplc="080C000F" w:tentative="1">
      <w:start w:val="1"/>
      <w:numFmt w:val="decimal"/>
      <w:lvlText w:val="%4."/>
      <w:lvlJc w:val="left"/>
      <w:pPr>
        <w:ind w:left="3161" w:hanging="360"/>
      </w:pPr>
    </w:lvl>
    <w:lvl w:ilvl="4" w:tplc="080C0019" w:tentative="1">
      <w:start w:val="1"/>
      <w:numFmt w:val="lowerLetter"/>
      <w:lvlText w:val="%5."/>
      <w:lvlJc w:val="left"/>
      <w:pPr>
        <w:ind w:left="3881" w:hanging="360"/>
      </w:pPr>
    </w:lvl>
    <w:lvl w:ilvl="5" w:tplc="080C001B" w:tentative="1">
      <w:start w:val="1"/>
      <w:numFmt w:val="lowerRoman"/>
      <w:lvlText w:val="%6."/>
      <w:lvlJc w:val="right"/>
      <w:pPr>
        <w:ind w:left="4601" w:hanging="180"/>
      </w:pPr>
    </w:lvl>
    <w:lvl w:ilvl="6" w:tplc="080C000F" w:tentative="1">
      <w:start w:val="1"/>
      <w:numFmt w:val="decimal"/>
      <w:lvlText w:val="%7."/>
      <w:lvlJc w:val="left"/>
      <w:pPr>
        <w:ind w:left="5321" w:hanging="360"/>
      </w:pPr>
    </w:lvl>
    <w:lvl w:ilvl="7" w:tplc="080C0019" w:tentative="1">
      <w:start w:val="1"/>
      <w:numFmt w:val="lowerLetter"/>
      <w:lvlText w:val="%8."/>
      <w:lvlJc w:val="left"/>
      <w:pPr>
        <w:ind w:left="6041" w:hanging="360"/>
      </w:pPr>
    </w:lvl>
    <w:lvl w:ilvl="8" w:tplc="080C001B" w:tentative="1">
      <w:start w:val="1"/>
      <w:numFmt w:val="lowerRoman"/>
      <w:lvlText w:val="%9."/>
      <w:lvlJc w:val="right"/>
      <w:pPr>
        <w:ind w:left="6761" w:hanging="180"/>
      </w:pPr>
    </w:lvl>
  </w:abstractNum>
  <w:abstractNum w:abstractNumId="19" w15:restartNumberingAfterBreak="0">
    <w:nsid w:val="19E10099"/>
    <w:multiLevelType w:val="hybridMultilevel"/>
    <w:tmpl w:val="38CE974A"/>
    <w:lvl w:ilvl="0" w:tplc="800856D2">
      <w:start w:val="1"/>
      <w:numFmt w:val="decimal"/>
      <w:lvlText w:val="%1°"/>
      <w:lvlJc w:val="left"/>
      <w:pPr>
        <w:ind w:left="360" w:hanging="360"/>
      </w:pPr>
      <w:rPr>
        <w:rFonts w:ascii="Times New Roman" w:hAnsi="Times New Roman" w:cs="Times New Roman" w:hint="default"/>
        <w:color w:val="auto"/>
      </w:rPr>
    </w:lvl>
    <w:lvl w:ilvl="1" w:tplc="382EBB22">
      <w:start w:val="1"/>
      <w:numFmt w:val="bullet"/>
      <w:lvlText w:val="o"/>
      <w:lvlJc w:val="left"/>
      <w:pPr>
        <w:ind w:left="1080" w:hanging="360"/>
      </w:pPr>
      <w:rPr>
        <w:rFonts w:ascii="Courier New" w:hAnsi="Courier New" w:cs="Courier New" w:hint="default"/>
      </w:rPr>
    </w:lvl>
    <w:lvl w:ilvl="2" w:tplc="7F12564A">
      <w:start w:val="1"/>
      <w:numFmt w:val="bullet"/>
      <w:lvlText w:val=""/>
      <w:lvlJc w:val="left"/>
      <w:pPr>
        <w:ind w:left="1800" w:hanging="360"/>
      </w:pPr>
      <w:rPr>
        <w:rFonts w:ascii="Wingdings" w:hAnsi="Wingdings" w:hint="default"/>
      </w:rPr>
    </w:lvl>
    <w:lvl w:ilvl="3" w:tplc="C8447FE2">
      <w:start w:val="1"/>
      <w:numFmt w:val="bullet"/>
      <w:lvlText w:val=""/>
      <w:lvlJc w:val="left"/>
      <w:pPr>
        <w:ind w:left="2520" w:hanging="360"/>
      </w:pPr>
      <w:rPr>
        <w:rFonts w:ascii="Symbol" w:hAnsi="Symbol" w:hint="default"/>
      </w:rPr>
    </w:lvl>
    <w:lvl w:ilvl="4" w:tplc="6622C600">
      <w:start w:val="1"/>
      <w:numFmt w:val="bullet"/>
      <w:lvlText w:val="o"/>
      <w:lvlJc w:val="left"/>
      <w:pPr>
        <w:ind w:left="3240" w:hanging="360"/>
      </w:pPr>
      <w:rPr>
        <w:rFonts w:ascii="Courier New" w:hAnsi="Courier New" w:cs="Courier New" w:hint="default"/>
      </w:rPr>
    </w:lvl>
    <w:lvl w:ilvl="5" w:tplc="7EFABF64">
      <w:start w:val="1"/>
      <w:numFmt w:val="bullet"/>
      <w:lvlText w:val=""/>
      <w:lvlJc w:val="left"/>
      <w:pPr>
        <w:ind w:left="3960" w:hanging="360"/>
      </w:pPr>
      <w:rPr>
        <w:rFonts w:ascii="Wingdings" w:hAnsi="Wingdings" w:hint="default"/>
      </w:rPr>
    </w:lvl>
    <w:lvl w:ilvl="6" w:tplc="D7CA05F0">
      <w:start w:val="1"/>
      <w:numFmt w:val="bullet"/>
      <w:lvlText w:val=""/>
      <w:lvlJc w:val="left"/>
      <w:pPr>
        <w:ind w:left="4680" w:hanging="360"/>
      </w:pPr>
      <w:rPr>
        <w:rFonts w:ascii="Symbol" w:hAnsi="Symbol" w:hint="default"/>
      </w:rPr>
    </w:lvl>
    <w:lvl w:ilvl="7" w:tplc="4B1CF100">
      <w:start w:val="1"/>
      <w:numFmt w:val="bullet"/>
      <w:lvlText w:val="o"/>
      <w:lvlJc w:val="left"/>
      <w:pPr>
        <w:ind w:left="5400" w:hanging="360"/>
      </w:pPr>
      <w:rPr>
        <w:rFonts w:ascii="Courier New" w:hAnsi="Courier New" w:cs="Courier New" w:hint="default"/>
      </w:rPr>
    </w:lvl>
    <w:lvl w:ilvl="8" w:tplc="22686FFC">
      <w:start w:val="1"/>
      <w:numFmt w:val="bullet"/>
      <w:lvlText w:val=""/>
      <w:lvlJc w:val="left"/>
      <w:pPr>
        <w:ind w:left="6120" w:hanging="360"/>
      </w:pPr>
      <w:rPr>
        <w:rFonts w:ascii="Wingdings" w:hAnsi="Wingdings" w:hint="default"/>
      </w:rPr>
    </w:lvl>
  </w:abstractNum>
  <w:abstractNum w:abstractNumId="20" w15:restartNumberingAfterBreak="0">
    <w:nsid w:val="1A237592"/>
    <w:multiLevelType w:val="hybridMultilevel"/>
    <w:tmpl w:val="555E5A1A"/>
    <w:lvl w:ilvl="0" w:tplc="F6BAC02E">
      <w:start w:val="1"/>
      <w:numFmt w:val="decimal"/>
      <w:lvlText w:val="%1°"/>
      <w:lvlJc w:val="left"/>
      <w:pPr>
        <w:ind w:left="720" w:hanging="360"/>
      </w:pPr>
      <w:rPr>
        <w:rFonts w:hint="default"/>
        <w:color w:val="auto"/>
      </w:rPr>
    </w:lvl>
    <w:lvl w:ilvl="1" w:tplc="2B02790C">
      <w:start w:val="1"/>
      <w:numFmt w:val="lowerLetter"/>
      <w:lvlText w:val="%2."/>
      <w:lvlJc w:val="left"/>
      <w:pPr>
        <w:ind w:left="1440" w:hanging="360"/>
      </w:pPr>
    </w:lvl>
    <w:lvl w:ilvl="2" w:tplc="35845862">
      <w:start w:val="1"/>
      <w:numFmt w:val="lowerRoman"/>
      <w:lvlText w:val="%3."/>
      <w:lvlJc w:val="right"/>
      <w:pPr>
        <w:ind w:left="2160" w:hanging="180"/>
      </w:pPr>
    </w:lvl>
    <w:lvl w:ilvl="3" w:tplc="1458D6B4">
      <w:start w:val="1"/>
      <w:numFmt w:val="decimal"/>
      <w:lvlText w:val="%4."/>
      <w:lvlJc w:val="left"/>
      <w:pPr>
        <w:ind w:left="2880" w:hanging="360"/>
      </w:pPr>
    </w:lvl>
    <w:lvl w:ilvl="4" w:tplc="3A0426FE">
      <w:start w:val="1"/>
      <w:numFmt w:val="lowerLetter"/>
      <w:lvlText w:val="%5."/>
      <w:lvlJc w:val="left"/>
      <w:pPr>
        <w:ind w:left="3600" w:hanging="360"/>
      </w:pPr>
    </w:lvl>
    <w:lvl w:ilvl="5" w:tplc="484E5EDA">
      <w:start w:val="1"/>
      <w:numFmt w:val="lowerRoman"/>
      <w:lvlText w:val="%6."/>
      <w:lvlJc w:val="right"/>
      <w:pPr>
        <w:ind w:left="4320" w:hanging="180"/>
      </w:pPr>
    </w:lvl>
    <w:lvl w:ilvl="6" w:tplc="53160814">
      <w:start w:val="1"/>
      <w:numFmt w:val="decimal"/>
      <w:lvlText w:val="%7."/>
      <w:lvlJc w:val="left"/>
      <w:pPr>
        <w:ind w:left="5040" w:hanging="360"/>
      </w:pPr>
    </w:lvl>
    <w:lvl w:ilvl="7" w:tplc="2E4A1C62">
      <w:start w:val="1"/>
      <w:numFmt w:val="lowerLetter"/>
      <w:lvlText w:val="%8."/>
      <w:lvlJc w:val="left"/>
      <w:pPr>
        <w:ind w:left="5760" w:hanging="360"/>
      </w:pPr>
    </w:lvl>
    <w:lvl w:ilvl="8" w:tplc="578E7EC4">
      <w:start w:val="1"/>
      <w:numFmt w:val="lowerRoman"/>
      <w:lvlText w:val="%9."/>
      <w:lvlJc w:val="right"/>
      <w:pPr>
        <w:ind w:left="6480" w:hanging="180"/>
      </w:pPr>
    </w:lvl>
  </w:abstractNum>
  <w:abstractNum w:abstractNumId="21" w15:restartNumberingAfterBreak="0">
    <w:nsid w:val="1D8F3CFE"/>
    <w:multiLevelType w:val="hybridMultilevel"/>
    <w:tmpl w:val="148824DC"/>
    <w:lvl w:ilvl="0" w:tplc="7A84ADCC">
      <w:start w:val="1"/>
      <w:numFmt w:val="bullet"/>
      <w:lvlText w:val="-"/>
      <w:lvlJc w:val="left"/>
      <w:pPr>
        <w:ind w:left="720" w:hanging="360"/>
      </w:pPr>
      <w:rPr>
        <w:rFonts w:ascii="Calibri" w:eastAsia="Calibri" w:hAnsi="Calibri" w:cs="Times New Roman" w:hint="default"/>
      </w:rPr>
    </w:lvl>
    <w:lvl w:ilvl="1" w:tplc="D77073F0">
      <w:start w:val="1"/>
      <w:numFmt w:val="bullet"/>
      <w:lvlText w:val="o"/>
      <w:lvlJc w:val="left"/>
      <w:pPr>
        <w:ind w:left="1440" w:hanging="360"/>
      </w:pPr>
      <w:rPr>
        <w:rFonts w:ascii="Courier New" w:hAnsi="Courier New" w:cs="Courier New" w:hint="default"/>
      </w:rPr>
    </w:lvl>
    <w:lvl w:ilvl="2" w:tplc="46DCFB94">
      <w:start w:val="1"/>
      <w:numFmt w:val="bullet"/>
      <w:lvlText w:val=""/>
      <w:lvlJc w:val="left"/>
      <w:pPr>
        <w:ind w:left="2160" w:hanging="360"/>
      </w:pPr>
      <w:rPr>
        <w:rFonts w:ascii="Wingdings" w:hAnsi="Wingdings" w:hint="default"/>
      </w:rPr>
    </w:lvl>
    <w:lvl w:ilvl="3" w:tplc="12E2E7CA">
      <w:start w:val="1"/>
      <w:numFmt w:val="bullet"/>
      <w:lvlText w:val=""/>
      <w:lvlJc w:val="left"/>
      <w:pPr>
        <w:ind w:left="2880" w:hanging="360"/>
      </w:pPr>
      <w:rPr>
        <w:rFonts w:ascii="Symbol" w:hAnsi="Symbol" w:hint="default"/>
      </w:rPr>
    </w:lvl>
    <w:lvl w:ilvl="4" w:tplc="F0720A2A">
      <w:start w:val="1"/>
      <w:numFmt w:val="bullet"/>
      <w:lvlText w:val="o"/>
      <w:lvlJc w:val="left"/>
      <w:pPr>
        <w:ind w:left="3600" w:hanging="360"/>
      </w:pPr>
      <w:rPr>
        <w:rFonts w:ascii="Courier New" w:hAnsi="Courier New" w:cs="Courier New" w:hint="default"/>
      </w:rPr>
    </w:lvl>
    <w:lvl w:ilvl="5" w:tplc="31085166">
      <w:start w:val="1"/>
      <w:numFmt w:val="bullet"/>
      <w:lvlText w:val=""/>
      <w:lvlJc w:val="left"/>
      <w:pPr>
        <w:ind w:left="4320" w:hanging="360"/>
      </w:pPr>
      <w:rPr>
        <w:rFonts w:ascii="Wingdings" w:hAnsi="Wingdings" w:hint="default"/>
      </w:rPr>
    </w:lvl>
    <w:lvl w:ilvl="6" w:tplc="393E6892">
      <w:start w:val="1"/>
      <w:numFmt w:val="bullet"/>
      <w:lvlText w:val=""/>
      <w:lvlJc w:val="left"/>
      <w:pPr>
        <w:ind w:left="5040" w:hanging="360"/>
      </w:pPr>
      <w:rPr>
        <w:rFonts w:ascii="Symbol" w:hAnsi="Symbol" w:hint="default"/>
      </w:rPr>
    </w:lvl>
    <w:lvl w:ilvl="7" w:tplc="447A7E94">
      <w:start w:val="1"/>
      <w:numFmt w:val="bullet"/>
      <w:lvlText w:val="o"/>
      <w:lvlJc w:val="left"/>
      <w:pPr>
        <w:ind w:left="5760" w:hanging="360"/>
      </w:pPr>
      <w:rPr>
        <w:rFonts w:ascii="Courier New" w:hAnsi="Courier New" w:cs="Courier New" w:hint="default"/>
      </w:rPr>
    </w:lvl>
    <w:lvl w:ilvl="8" w:tplc="77B0F63A">
      <w:start w:val="1"/>
      <w:numFmt w:val="bullet"/>
      <w:lvlText w:val=""/>
      <w:lvlJc w:val="left"/>
      <w:pPr>
        <w:ind w:left="6480" w:hanging="360"/>
      </w:pPr>
      <w:rPr>
        <w:rFonts w:ascii="Wingdings" w:hAnsi="Wingdings" w:hint="default"/>
      </w:rPr>
    </w:lvl>
  </w:abstractNum>
  <w:abstractNum w:abstractNumId="22" w15:restartNumberingAfterBreak="0">
    <w:nsid w:val="20CA0BAA"/>
    <w:multiLevelType w:val="hybridMultilevel"/>
    <w:tmpl w:val="62A4B41C"/>
    <w:lvl w:ilvl="0" w:tplc="41F24494">
      <w:start w:val="1"/>
      <w:numFmt w:val="decimal"/>
      <w:lvlText w:val="%1°"/>
      <w:lvlJc w:val="left"/>
      <w:pPr>
        <w:ind w:left="360" w:hanging="360"/>
      </w:pPr>
      <w:rPr>
        <w:rFonts w:hint="default"/>
        <w:color w:val="auto"/>
      </w:rPr>
    </w:lvl>
    <w:lvl w:ilvl="1" w:tplc="66380FAC">
      <w:start w:val="1"/>
      <w:numFmt w:val="lowerLetter"/>
      <w:lvlText w:val="%2."/>
      <w:lvlJc w:val="left"/>
      <w:pPr>
        <w:ind w:left="1440" w:hanging="360"/>
      </w:pPr>
    </w:lvl>
    <w:lvl w:ilvl="2" w:tplc="8EF0EFE4">
      <w:start w:val="1"/>
      <w:numFmt w:val="lowerRoman"/>
      <w:lvlText w:val="%3."/>
      <w:lvlJc w:val="right"/>
      <w:pPr>
        <w:ind w:left="2160" w:hanging="180"/>
      </w:pPr>
    </w:lvl>
    <w:lvl w:ilvl="3" w:tplc="85A6B946">
      <w:start w:val="1"/>
      <w:numFmt w:val="decimal"/>
      <w:lvlText w:val="%4."/>
      <w:lvlJc w:val="left"/>
      <w:pPr>
        <w:ind w:left="2880" w:hanging="360"/>
      </w:pPr>
    </w:lvl>
    <w:lvl w:ilvl="4" w:tplc="5A82A412">
      <w:start w:val="1"/>
      <w:numFmt w:val="lowerLetter"/>
      <w:lvlText w:val="%5."/>
      <w:lvlJc w:val="left"/>
      <w:pPr>
        <w:ind w:left="3600" w:hanging="360"/>
      </w:pPr>
    </w:lvl>
    <w:lvl w:ilvl="5" w:tplc="B51457CC">
      <w:start w:val="1"/>
      <w:numFmt w:val="lowerRoman"/>
      <w:lvlText w:val="%6."/>
      <w:lvlJc w:val="right"/>
      <w:pPr>
        <w:ind w:left="4320" w:hanging="180"/>
      </w:pPr>
    </w:lvl>
    <w:lvl w:ilvl="6" w:tplc="995C0824">
      <w:start w:val="1"/>
      <w:numFmt w:val="decimal"/>
      <w:lvlText w:val="%7."/>
      <w:lvlJc w:val="left"/>
      <w:pPr>
        <w:ind w:left="5040" w:hanging="360"/>
      </w:pPr>
    </w:lvl>
    <w:lvl w:ilvl="7" w:tplc="BDBEA7F6">
      <w:start w:val="1"/>
      <w:numFmt w:val="lowerLetter"/>
      <w:lvlText w:val="%8."/>
      <w:lvlJc w:val="left"/>
      <w:pPr>
        <w:ind w:left="5760" w:hanging="360"/>
      </w:pPr>
    </w:lvl>
    <w:lvl w:ilvl="8" w:tplc="153CE560">
      <w:start w:val="1"/>
      <w:numFmt w:val="lowerRoman"/>
      <w:lvlText w:val="%9."/>
      <w:lvlJc w:val="right"/>
      <w:pPr>
        <w:ind w:left="6480" w:hanging="180"/>
      </w:pPr>
    </w:lvl>
  </w:abstractNum>
  <w:abstractNum w:abstractNumId="23" w15:restartNumberingAfterBreak="0">
    <w:nsid w:val="242D0586"/>
    <w:multiLevelType w:val="hybridMultilevel"/>
    <w:tmpl w:val="5860CF54"/>
    <w:lvl w:ilvl="0" w:tplc="2B524E9E">
      <w:start w:val="1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5350D84"/>
    <w:multiLevelType w:val="hybridMultilevel"/>
    <w:tmpl w:val="797E3D86"/>
    <w:lvl w:ilvl="0" w:tplc="AA701198">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263C145B"/>
    <w:multiLevelType w:val="hybridMultilevel"/>
    <w:tmpl w:val="436030EE"/>
    <w:lvl w:ilvl="0" w:tplc="14A679F6">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29B24A8F"/>
    <w:multiLevelType w:val="hybridMultilevel"/>
    <w:tmpl w:val="3DD0C7E6"/>
    <w:lvl w:ilvl="0" w:tplc="41F24494">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2B0346F5"/>
    <w:multiLevelType w:val="hybridMultilevel"/>
    <w:tmpl w:val="C95A29E2"/>
    <w:lvl w:ilvl="0" w:tplc="267EF9C6">
      <w:start w:val="1"/>
      <w:numFmt w:val="decimal"/>
      <w:lvlText w:val="%1°"/>
      <w:lvlJc w:val="left"/>
      <w:pPr>
        <w:ind w:left="720" w:hanging="360"/>
      </w:pPr>
      <w:rPr>
        <w:rFonts w:hint="default"/>
        <w:color w:val="auto"/>
      </w:rPr>
    </w:lvl>
    <w:lvl w:ilvl="1" w:tplc="A9243C12">
      <w:start w:val="1"/>
      <w:numFmt w:val="lowerLetter"/>
      <w:lvlText w:val="%2."/>
      <w:lvlJc w:val="left"/>
      <w:pPr>
        <w:ind w:left="1440" w:hanging="360"/>
      </w:pPr>
    </w:lvl>
    <w:lvl w:ilvl="2" w:tplc="CC0A39CA">
      <w:start w:val="1"/>
      <w:numFmt w:val="lowerRoman"/>
      <w:lvlText w:val="%3."/>
      <w:lvlJc w:val="right"/>
      <w:pPr>
        <w:ind w:left="2160" w:hanging="180"/>
      </w:pPr>
    </w:lvl>
    <w:lvl w:ilvl="3" w:tplc="46D0226E">
      <w:start w:val="1"/>
      <w:numFmt w:val="decimal"/>
      <w:lvlText w:val="%4."/>
      <w:lvlJc w:val="left"/>
      <w:pPr>
        <w:ind w:left="2880" w:hanging="360"/>
      </w:pPr>
    </w:lvl>
    <w:lvl w:ilvl="4" w:tplc="57584BDC">
      <w:start w:val="1"/>
      <w:numFmt w:val="lowerLetter"/>
      <w:lvlText w:val="%5."/>
      <w:lvlJc w:val="left"/>
      <w:pPr>
        <w:ind w:left="3600" w:hanging="360"/>
      </w:pPr>
    </w:lvl>
    <w:lvl w:ilvl="5" w:tplc="C284FD42">
      <w:start w:val="1"/>
      <w:numFmt w:val="lowerRoman"/>
      <w:lvlText w:val="%6."/>
      <w:lvlJc w:val="right"/>
      <w:pPr>
        <w:ind w:left="4320" w:hanging="180"/>
      </w:pPr>
    </w:lvl>
    <w:lvl w:ilvl="6" w:tplc="838ADB58">
      <w:start w:val="1"/>
      <w:numFmt w:val="decimal"/>
      <w:lvlText w:val="%7."/>
      <w:lvlJc w:val="left"/>
      <w:pPr>
        <w:ind w:left="5040" w:hanging="360"/>
      </w:pPr>
    </w:lvl>
    <w:lvl w:ilvl="7" w:tplc="57A24DC0">
      <w:start w:val="1"/>
      <w:numFmt w:val="lowerLetter"/>
      <w:lvlText w:val="%8."/>
      <w:lvlJc w:val="left"/>
      <w:pPr>
        <w:ind w:left="5760" w:hanging="360"/>
      </w:pPr>
    </w:lvl>
    <w:lvl w:ilvl="8" w:tplc="11568148">
      <w:start w:val="1"/>
      <w:numFmt w:val="lowerRoman"/>
      <w:lvlText w:val="%9."/>
      <w:lvlJc w:val="right"/>
      <w:pPr>
        <w:ind w:left="6480" w:hanging="180"/>
      </w:pPr>
    </w:lvl>
  </w:abstractNum>
  <w:abstractNum w:abstractNumId="28" w15:restartNumberingAfterBreak="0">
    <w:nsid w:val="2C101B86"/>
    <w:multiLevelType w:val="hybridMultilevel"/>
    <w:tmpl w:val="1826C086"/>
    <w:lvl w:ilvl="0" w:tplc="84BE14BE">
      <w:start w:val="2"/>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C8A7059"/>
    <w:multiLevelType w:val="hybridMultilevel"/>
    <w:tmpl w:val="C3C4DC82"/>
    <w:lvl w:ilvl="0" w:tplc="14A679F6">
      <w:start w:val="1"/>
      <w:numFmt w:val="decimal"/>
      <w:lvlText w:val="%1°"/>
      <w:lvlJc w:val="left"/>
      <w:pPr>
        <w:ind w:left="360" w:hanging="360"/>
      </w:pPr>
      <w:rPr>
        <w:rFonts w:hint="default"/>
        <w:color w:val="auto"/>
      </w:rPr>
    </w:lvl>
    <w:lvl w:ilvl="1" w:tplc="080C0019">
      <w:start w:val="1"/>
      <w:numFmt w:val="lowerLetter"/>
      <w:lvlText w:val="%2."/>
      <w:lvlJc w:val="left"/>
      <w:pPr>
        <w:ind w:left="1080" w:hanging="360"/>
      </w:pPr>
    </w:lvl>
    <w:lvl w:ilvl="2" w:tplc="06A685CE">
      <w:numFmt w:val="bullet"/>
      <w:lvlText w:val="-"/>
      <w:lvlJc w:val="left"/>
      <w:pPr>
        <w:ind w:left="1800" w:hanging="180"/>
      </w:pPr>
      <w:rPr>
        <w:rFonts w:ascii="Calibri" w:eastAsia="Calibri" w:hAnsi="Calibri" w:cs="Times New Roman" w:hint="default"/>
      </w:r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0" w15:restartNumberingAfterBreak="0">
    <w:nsid w:val="2E694138"/>
    <w:multiLevelType w:val="hybridMultilevel"/>
    <w:tmpl w:val="A9CA37F4"/>
    <w:lvl w:ilvl="0" w:tplc="02DE5D5A">
      <w:start w:val="1"/>
      <w:numFmt w:val="decimal"/>
      <w:lvlText w:val="%1°"/>
      <w:lvlJc w:val="left"/>
      <w:pPr>
        <w:ind w:left="720" w:hanging="360"/>
      </w:pPr>
      <w:rPr>
        <w:rFonts w:hint="default"/>
        <w:color w:val="auto"/>
      </w:rPr>
    </w:lvl>
    <w:lvl w:ilvl="1" w:tplc="A62EB858">
      <w:start w:val="1"/>
      <w:numFmt w:val="lowerLetter"/>
      <w:lvlText w:val="%2."/>
      <w:lvlJc w:val="left"/>
      <w:pPr>
        <w:ind w:left="1440" w:hanging="360"/>
      </w:pPr>
    </w:lvl>
    <w:lvl w:ilvl="2" w:tplc="7ED2BE22">
      <w:start w:val="1"/>
      <w:numFmt w:val="lowerRoman"/>
      <w:lvlText w:val="%3."/>
      <w:lvlJc w:val="right"/>
      <w:pPr>
        <w:ind w:left="2160" w:hanging="180"/>
      </w:pPr>
    </w:lvl>
    <w:lvl w:ilvl="3" w:tplc="9046315C">
      <w:start w:val="1"/>
      <w:numFmt w:val="decimal"/>
      <w:lvlText w:val="%4."/>
      <w:lvlJc w:val="left"/>
      <w:pPr>
        <w:ind w:left="2880" w:hanging="360"/>
      </w:pPr>
    </w:lvl>
    <w:lvl w:ilvl="4" w:tplc="E08608B6">
      <w:start w:val="1"/>
      <w:numFmt w:val="lowerLetter"/>
      <w:lvlText w:val="%5."/>
      <w:lvlJc w:val="left"/>
      <w:pPr>
        <w:ind w:left="3600" w:hanging="360"/>
      </w:pPr>
    </w:lvl>
    <w:lvl w:ilvl="5" w:tplc="7D4AFB98">
      <w:start w:val="1"/>
      <w:numFmt w:val="lowerRoman"/>
      <w:lvlText w:val="%6."/>
      <w:lvlJc w:val="right"/>
      <w:pPr>
        <w:ind w:left="4320" w:hanging="180"/>
      </w:pPr>
    </w:lvl>
    <w:lvl w:ilvl="6" w:tplc="9230D768">
      <w:start w:val="1"/>
      <w:numFmt w:val="decimal"/>
      <w:lvlText w:val="%7."/>
      <w:lvlJc w:val="left"/>
      <w:pPr>
        <w:ind w:left="5040" w:hanging="360"/>
      </w:pPr>
    </w:lvl>
    <w:lvl w:ilvl="7" w:tplc="72660D52">
      <w:start w:val="1"/>
      <w:numFmt w:val="lowerLetter"/>
      <w:lvlText w:val="%8."/>
      <w:lvlJc w:val="left"/>
      <w:pPr>
        <w:ind w:left="5760" w:hanging="360"/>
      </w:pPr>
    </w:lvl>
    <w:lvl w:ilvl="8" w:tplc="7A18483A">
      <w:start w:val="1"/>
      <w:numFmt w:val="lowerRoman"/>
      <w:lvlText w:val="%9."/>
      <w:lvlJc w:val="right"/>
      <w:pPr>
        <w:ind w:left="6480" w:hanging="180"/>
      </w:pPr>
    </w:lvl>
  </w:abstractNum>
  <w:abstractNum w:abstractNumId="31" w15:restartNumberingAfterBreak="0">
    <w:nsid w:val="2FAF072F"/>
    <w:multiLevelType w:val="hybridMultilevel"/>
    <w:tmpl w:val="83DAA1C8"/>
    <w:lvl w:ilvl="0" w:tplc="761EDBC8">
      <w:start w:val="2"/>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32731267"/>
    <w:multiLevelType w:val="hybridMultilevel"/>
    <w:tmpl w:val="8CD2DB7A"/>
    <w:lvl w:ilvl="0" w:tplc="6A50F1FA">
      <w:start w:val="1"/>
      <w:numFmt w:val="decimal"/>
      <w:lvlText w:val="%1°"/>
      <w:lvlJc w:val="left"/>
      <w:pPr>
        <w:ind w:left="720" w:hanging="360"/>
      </w:pPr>
      <w:rPr>
        <w:rFonts w:ascii="Times New Roman" w:hAnsi="Times New Roman" w:cs="Times New Roman"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33260108"/>
    <w:multiLevelType w:val="hybridMultilevel"/>
    <w:tmpl w:val="80CA5C56"/>
    <w:lvl w:ilvl="0" w:tplc="761EDBC8">
      <w:start w:val="2"/>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4BD70CF"/>
    <w:multiLevelType w:val="hybridMultilevel"/>
    <w:tmpl w:val="E4DA3F80"/>
    <w:lvl w:ilvl="0" w:tplc="5C664DF8">
      <w:start w:val="1"/>
      <w:numFmt w:val="decimal"/>
      <w:lvlText w:val="%1°"/>
      <w:lvlJc w:val="left"/>
      <w:pPr>
        <w:ind w:left="720" w:hanging="360"/>
      </w:pPr>
      <w:rPr>
        <w:rFonts w:hint="default"/>
        <w:color w:val="auto"/>
      </w:rPr>
    </w:lvl>
    <w:lvl w:ilvl="1" w:tplc="BC3009A0">
      <w:start w:val="1"/>
      <w:numFmt w:val="lowerLetter"/>
      <w:lvlText w:val="%2."/>
      <w:lvlJc w:val="left"/>
      <w:pPr>
        <w:ind w:left="1440" w:hanging="360"/>
      </w:pPr>
    </w:lvl>
    <w:lvl w:ilvl="2" w:tplc="B5A2A16A">
      <w:start w:val="1"/>
      <w:numFmt w:val="lowerRoman"/>
      <w:lvlText w:val="%3."/>
      <w:lvlJc w:val="right"/>
      <w:pPr>
        <w:ind w:left="2160" w:hanging="180"/>
      </w:pPr>
    </w:lvl>
    <w:lvl w:ilvl="3" w:tplc="F7088F66">
      <w:start w:val="1"/>
      <w:numFmt w:val="decimal"/>
      <w:lvlText w:val="%4."/>
      <w:lvlJc w:val="left"/>
      <w:pPr>
        <w:ind w:left="2880" w:hanging="360"/>
      </w:pPr>
    </w:lvl>
    <w:lvl w:ilvl="4" w:tplc="AE685654">
      <w:start w:val="1"/>
      <w:numFmt w:val="lowerLetter"/>
      <w:lvlText w:val="%5."/>
      <w:lvlJc w:val="left"/>
      <w:pPr>
        <w:ind w:left="3600" w:hanging="360"/>
      </w:pPr>
    </w:lvl>
    <w:lvl w:ilvl="5" w:tplc="713465F6">
      <w:start w:val="1"/>
      <w:numFmt w:val="lowerRoman"/>
      <w:lvlText w:val="%6."/>
      <w:lvlJc w:val="right"/>
      <w:pPr>
        <w:ind w:left="4320" w:hanging="180"/>
      </w:pPr>
    </w:lvl>
    <w:lvl w:ilvl="6" w:tplc="04DE0836">
      <w:start w:val="1"/>
      <w:numFmt w:val="decimal"/>
      <w:lvlText w:val="%7."/>
      <w:lvlJc w:val="left"/>
      <w:pPr>
        <w:ind w:left="5040" w:hanging="360"/>
      </w:pPr>
    </w:lvl>
    <w:lvl w:ilvl="7" w:tplc="686699EE">
      <w:start w:val="1"/>
      <w:numFmt w:val="lowerLetter"/>
      <w:lvlText w:val="%8."/>
      <w:lvlJc w:val="left"/>
      <w:pPr>
        <w:ind w:left="5760" w:hanging="360"/>
      </w:pPr>
    </w:lvl>
    <w:lvl w:ilvl="8" w:tplc="C6CC29B8">
      <w:start w:val="1"/>
      <w:numFmt w:val="lowerRoman"/>
      <w:lvlText w:val="%9."/>
      <w:lvlJc w:val="right"/>
      <w:pPr>
        <w:ind w:left="6480" w:hanging="180"/>
      </w:pPr>
    </w:lvl>
  </w:abstractNum>
  <w:abstractNum w:abstractNumId="35" w15:restartNumberingAfterBreak="0">
    <w:nsid w:val="36A401A2"/>
    <w:multiLevelType w:val="hybridMultilevel"/>
    <w:tmpl w:val="1450C5D4"/>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6" w15:restartNumberingAfterBreak="0">
    <w:nsid w:val="38670A04"/>
    <w:multiLevelType w:val="hybridMultilevel"/>
    <w:tmpl w:val="81A62230"/>
    <w:lvl w:ilvl="0" w:tplc="FFFFFFF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900778C"/>
    <w:multiLevelType w:val="hybridMultilevel"/>
    <w:tmpl w:val="16DA0AC2"/>
    <w:lvl w:ilvl="0" w:tplc="761EDBC8">
      <w:start w:val="2"/>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B212C0C"/>
    <w:multiLevelType w:val="hybridMultilevel"/>
    <w:tmpl w:val="2DC42CCC"/>
    <w:lvl w:ilvl="0" w:tplc="080C0001">
      <w:start w:val="1"/>
      <w:numFmt w:val="bullet"/>
      <w:lvlText w:val=""/>
      <w:lvlJc w:val="left"/>
      <w:pPr>
        <w:ind w:left="1428" w:hanging="360"/>
      </w:pPr>
      <w:rPr>
        <w:rFonts w:ascii="Symbol" w:hAnsi="Symbol" w:hint="default"/>
      </w:rPr>
    </w:lvl>
    <w:lvl w:ilvl="1" w:tplc="080C0003">
      <w:start w:val="1"/>
      <w:numFmt w:val="bullet"/>
      <w:lvlText w:val="o"/>
      <w:lvlJc w:val="left"/>
      <w:pPr>
        <w:ind w:left="2148" w:hanging="360"/>
      </w:pPr>
      <w:rPr>
        <w:rFonts w:ascii="Courier New" w:hAnsi="Courier New" w:cs="Courier New" w:hint="default"/>
      </w:rPr>
    </w:lvl>
    <w:lvl w:ilvl="2" w:tplc="080C0005">
      <w:start w:val="1"/>
      <w:numFmt w:val="bullet"/>
      <w:lvlText w:val=""/>
      <w:lvlJc w:val="left"/>
      <w:pPr>
        <w:ind w:left="2868" w:hanging="360"/>
      </w:pPr>
      <w:rPr>
        <w:rFonts w:ascii="Wingdings" w:hAnsi="Wingdings" w:hint="default"/>
      </w:rPr>
    </w:lvl>
    <w:lvl w:ilvl="3" w:tplc="080C0001">
      <w:start w:val="1"/>
      <w:numFmt w:val="bullet"/>
      <w:lvlText w:val=""/>
      <w:lvlJc w:val="left"/>
      <w:pPr>
        <w:ind w:left="3588" w:hanging="360"/>
      </w:pPr>
      <w:rPr>
        <w:rFonts w:ascii="Symbol" w:hAnsi="Symbol" w:hint="default"/>
      </w:rPr>
    </w:lvl>
    <w:lvl w:ilvl="4" w:tplc="080C0003">
      <w:start w:val="1"/>
      <w:numFmt w:val="bullet"/>
      <w:lvlText w:val="o"/>
      <w:lvlJc w:val="left"/>
      <w:pPr>
        <w:ind w:left="4308" w:hanging="360"/>
      </w:pPr>
      <w:rPr>
        <w:rFonts w:ascii="Courier New" w:hAnsi="Courier New" w:cs="Courier New" w:hint="default"/>
      </w:rPr>
    </w:lvl>
    <w:lvl w:ilvl="5" w:tplc="080C0005">
      <w:start w:val="1"/>
      <w:numFmt w:val="bullet"/>
      <w:lvlText w:val=""/>
      <w:lvlJc w:val="left"/>
      <w:pPr>
        <w:ind w:left="5028" w:hanging="360"/>
      </w:pPr>
      <w:rPr>
        <w:rFonts w:ascii="Wingdings" w:hAnsi="Wingdings" w:hint="default"/>
      </w:rPr>
    </w:lvl>
    <w:lvl w:ilvl="6" w:tplc="080C0001">
      <w:start w:val="1"/>
      <w:numFmt w:val="bullet"/>
      <w:lvlText w:val=""/>
      <w:lvlJc w:val="left"/>
      <w:pPr>
        <w:ind w:left="5748" w:hanging="360"/>
      </w:pPr>
      <w:rPr>
        <w:rFonts w:ascii="Symbol" w:hAnsi="Symbol" w:hint="default"/>
      </w:rPr>
    </w:lvl>
    <w:lvl w:ilvl="7" w:tplc="080C0003">
      <w:start w:val="1"/>
      <w:numFmt w:val="bullet"/>
      <w:lvlText w:val="o"/>
      <w:lvlJc w:val="left"/>
      <w:pPr>
        <w:ind w:left="6468" w:hanging="360"/>
      </w:pPr>
      <w:rPr>
        <w:rFonts w:ascii="Courier New" w:hAnsi="Courier New" w:cs="Courier New" w:hint="default"/>
      </w:rPr>
    </w:lvl>
    <w:lvl w:ilvl="8" w:tplc="080C0005">
      <w:start w:val="1"/>
      <w:numFmt w:val="bullet"/>
      <w:lvlText w:val=""/>
      <w:lvlJc w:val="left"/>
      <w:pPr>
        <w:ind w:left="7188" w:hanging="360"/>
      </w:pPr>
      <w:rPr>
        <w:rFonts w:ascii="Wingdings" w:hAnsi="Wingdings" w:hint="default"/>
      </w:rPr>
    </w:lvl>
  </w:abstractNum>
  <w:abstractNum w:abstractNumId="39" w15:restartNumberingAfterBreak="0">
    <w:nsid w:val="3D801E35"/>
    <w:multiLevelType w:val="hybridMultilevel"/>
    <w:tmpl w:val="81A62230"/>
    <w:lvl w:ilvl="0" w:tplc="FFFFFFF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D8B48CC"/>
    <w:multiLevelType w:val="hybridMultilevel"/>
    <w:tmpl w:val="81A62230"/>
    <w:lvl w:ilvl="0" w:tplc="FFFFFFF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DAA757E"/>
    <w:multiLevelType w:val="hybridMultilevel"/>
    <w:tmpl w:val="A7A4D31A"/>
    <w:lvl w:ilvl="0" w:tplc="06A685CE">
      <w:numFmt w:val="bullet"/>
      <w:lvlText w:val="-"/>
      <w:lvlJc w:val="left"/>
      <w:pPr>
        <w:ind w:left="360" w:hanging="360"/>
      </w:pPr>
      <w:rPr>
        <w:rFonts w:ascii="Calibri" w:eastAsia="Calibri" w:hAnsi="Calibri" w:cs="Times New Roman" w:hint="default"/>
        <w:color w:val="auto"/>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2" w15:restartNumberingAfterBreak="0">
    <w:nsid w:val="3DD67671"/>
    <w:multiLevelType w:val="hybridMultilevel"/>
    <w:tmpl w:val="35CA0FA0"/>
    <w:lvl w:ilvl="0" w:tplc="C00C1C66">
      <w:start w:val="1"/>
      <w:numFmt w:val="decimal"/>
      <w:lvlText w:val="%1°"/>
      <w:lvlJc w:val="left"/>
      <w:pPr>
        <w:ind w:left="720" w:hanging="360"/>
      </w:pPr>
      <w:rPr>
        <w:rFonts w:hint="default"/>
        <w:color w:val="auto"/>
      </w:rPr>
    </w:lvl>
    <w:lvl w:ilvl="1" w:tplc="BFB404FE">
      <w:start w:val="1"/>
      <w:numFmt w:val="lowerLetter"/>
      <w:lvlText w:val="%2."/>
      <w:lvlJc w:val="left"/>
      <w:pPr>
        <w:ind w:left="1440" w:hanging="360"/>
      </w:pPr>
    </w:lvl>
    <w:lvl w:ilvl="2" w:tplc="D0F4D6AA">
      <w:start w:val="1"/>
      <w:numFmt w:val="lowerRoman"/>
      <w:lvlText w:val="%3."/>
      <w:lvlJc w:val="right"/>
      <w:pPr>
        <w:ind w:left="2160" w:hanging="180"/>
      </w:pPr>
    </w:lvl>
    <w:lvl w:ilvl="3" w:tplc="B952060C">
      <w:start w:val="1"/>
      <w:numFmt w:val="decimal"/>
      <w:lvlText w:val="%4."/>
      <w:lvlJc w:val="left"/>
      <w:pPr>
        <w:ind w:left="2880" w:hanging="360"/>
      </w:pPr>
    </w:lvl>
    <w:lvl w:ilvl="4" w:tplc="3BDE33EC">
      <w:start w:val="1"/>
      <w:numFmt w:val="lowerLetter"/>
      <w:lvlText w:val="%5."/>
      <w:lvlJc w:val="left"/>
      <w:pPr>
        <w:ind w:left="3600" w:hanging="360"/>
      </w:pPr>
    </w:lvl>
    <w:lvl w:ilvl="5" w:tplc="5D48F7EE">
      <w:start w:val="1"/>
      <w:numFmt w:val="lowerRoman"/>
      <w:lvlText w:val="%6."/>
      <w:lvlJc w:val="right"/>
      <w:pPr>
        <w:ind w:left="4320" w:hanging="180"/>
      </w:pPr>
    </w:lvl>
    <w:lvl w:ilvl="6" w:tplc="F95CD6DA">
      <w:start w:val="1"/>
      <w:numFmt w:val="decimal"/>
      <w:lvlText w:val="%7."/>
      <w:lvlJc w:val="left"/>
      <w:pPr>
        <w:ind w:left="5040" w:hanging="360"/>
      </w:pPr>
    </w:lvl>
    <w:lvl w:ilvl="7" w:tplc="F3C80292">
      <w:start w:val="1"/>
      <w:numFmt w:val="lowerLetter"/>
      <w:lvlText w:val="%8."/>
      <w:lvlJc w:val="left"/>
      <w:pPr>
        <w:ind w:left="5760" w:hanging="360"/>
      </w:pPr>
    </w:lvl>
    <w:lvl w:ilvl="8" w:tplc="F9F4CA14">
      <w:start w:val="1"/>
      <w:numFmt w:val="lowerRoman"/>
      <w:lvlText w:val="%9."/>
      <w:lvlJc w:val="right"/>
      <w:pPr>
        <w:ind w:left="6480" w:hanging="180"/>
      </w:pPr>
    </w:lvl>
  </w:abstractNum>
  <w:abstractNum w:abstractNumId="43" w15:restartNumberingAfterBreak="0">
    <w:nsid w:val="3FAF5876"/>
    <w:multiLevelType w:val="hybridMultilevel"/>
    <w:tmpl w:val="E86AC128"/>
    <w:lvl w:ilvl="0" w:tplc="D6226536">
      <w:start w:val="1"/>
      <w:numFmt w:val="bullet"/>
      <w:lvlText w:val="-"/>
      <w:lvlJc w:val="left"/>
      <w:pPr>
        <w:ind w:left="720" w:hanging="360"/>
      </w:pPr>
      <w:rPr>
        <w:rFonts w:ascii="Calibri" w:eastAsia="Calibri" w:hAnsi="Calibri" w:cs="Times New Roman" w:hint="default"/>
      </w:rPr>
    </w:lvl>
    <w:lvl w:ilvl="1" w:tplc="5D82A64E">
      <w:start w:val="1"/>
      <w:numFmt w:val="bullet"/>
      <w:lvlText w:val="o"/>
      <w:lvlJc w:val="left"/>
      <w:pPr>
        <w:ind w:left="1440" w:hanging="360"/>
      </w:pPr>
      <w:rPr>
        <w:rFonts w:ascii="Courier New" w:hAnsi="Courier New" w:cs="Courier New" w:hint="default"/>
      </w:rPr>
    </w:lvl>
    <w:lvl w:ilvl="2" w:tplc="8A8A39E2">
      <w:start w:val="1"/>
      <w:numFmt w:val="bullet"/>
      <w:lvlText w:val=""/>
      <w:lvlJc w:val="left"/>
      <w:pPr>
        <w:ind w:left="2160" w:hanging="360"/>
      </w:pPr>
      <w:rPr>
        <w:rFonts w:ascii="Wingdings" w:hAnsi="Wingdings" w:hint="default"/>
      </w:rPr>
    </w:lvl>
    <w:lvl w:ilvl="3" w:tplc="166C98B4">
      <w:start w:val="1"/>
      <w:numFmt w:val="bullet"/>
      <w:lvlText w:val=""/>
      <w:lvlJc w:val="left"/>
      <w:pPr>
        <w:ind w:left="2880" w:hanging="360"/>
      </w:pPr>
      <w:rPr>
        <w:rFonts w:ascii="Symbol" w:hAnsi="Symbol" w:hint="default"/>
      </w:rPr>
    </w:lvl>
    <w:lvl w:ilvl="4" w:tplc="C198888C">
      <w:start w:val="1"/>
      <w:numFmt w:val="bullet"/>
      <w:lvlText w:val="o"/>
      <w:lvlJc w:val="left"/>
      <w:pPr>
        <w:ind w:left="3600" w:hanging="360"/>
      </w:pPr>
      <w:rPr>
        <w:rFonts w:ascii="Courier New" w:hAnsi="Courier New" w:cs="Courier New" w:hint="default"/>
      </w:rPr>
    </w:lvl>
    <w:lvl w:ilvl="5" w:tplc="0A70E350">
      <w:start w:val="1"/>
      <w:numFmt w:val="bullet"/>
      <w:lvlText w:val=""/>
      <w:lvlJc w:val="left"/>
      <w:pPr>
        <w:ind w:left="4320" w:hanging="360"/>
      </w:pPr>
      <w:rPr>
        <w:rFonts w:ascii="Wingdings" w:hAnsi="Wingdings" w:hint="default"/>
      </w:rPr>
    </w:lvl>
    <w:lvl w:ilvl="6" w:tplc="F982A148">
      <w:start w:val="1"/>
      <w:numFmt w:val="bullet"/>
      <w:lvlText w:val=""/>
      <w:lvlJc w:val="left"/>
      <w:pPr>
        <w:ind w:left="5040" w:hanging="360"/>
      </w:pPr>
      <w:rPr>
        <w:rFonts w:ascii="Symbol" w:hAnsi="Symbol" w:hint="default"/>
      </w:rPr>
    </w:lvl>
    <w:lvl w:ilvl="7" w:tplc="E7CAECE8">
      <w:start w:val="1"/>
      <w:numFmt w:val="bullet"/>
      <w:lvlText w:val="o"/>
      <w:lvlJc w:val="left"/>
      <w:pPr>
        <w:ind w:left="5760" w:hanging="360"/>
      </w:pPr>
      <w:rPr>
        <w:rFonts w:ascii="Courier New" w:hAnsi="Courier New" w:cs="Courier New" w:hint="default"/>
      </w:rPr>
    </w:lvl>
    <w:lvl w:ilvl="8" w:tplc="36409C24">
      <w:start w:val="1"/>
      <w:numFmt w:val="bullet"/>
      <w:lvlText w:val=""/>
      <w:lvlJc w:val="left"/>
      <w:pPr>
        <w:ind w:left="6480" w:hanging="360"/>
      </w:pPr>
      <w:rPr>
        <w:rFonts w:ascii="Wingdings" w:hAnsi="Wingdings" w:hint="default"/>
      </w:rPr>
    </w:lvl>
  </w:abstractNum>
  <w:abstractNum w:abstractNumId="44" w15:restartNumberingAfterBreak="0">
    <w:nsid w:val="424D367B"/>
    <w:multiLevelType w:val="hybridMultilevel"/>
    <w:tmpl w:val="85E4DB18"/>
    <w:lvl w:ilvl="0" w:tplc="E63E96C2">
      <w:start w:val="1"/>
      <w:numFmt w:val="bullet"/>
      <w:lvlText w:val="-"/>
      <w:lvlJc w:val="left"/>
      <w:pPr>
        <w:ind w:left="720" w:hanging="360"/>
      </w:pPr>
      <w:rPr>
        <w:rFonts w:ascii="Calibri" w:eastAsia="Calibri" w:hAnsi="Calibri" w:cs="Times New Roman" w:hint="default"/>
      </w:rPr>
    </w:lvl>
    <w:lvl w:ilvl="1" w:tplc="2DD24678">
      <w:start w:val="1"/>
      <w:numFmt w:val="bullet"/>
      <w:lvlText w:val="o"/>
      <w:lvlJc w:val="left"/>
      <w:pPr>
        <w:ind w:left="1440" w:hanging="360"/>
      </w:pPr>
      <w:rPr>
        <w:rFonts w:ascii="Courier New" w:hAnsi="Courier New" w:cs="Courier New" w:hint="default"/>
      </w:rPr>
    </w:lvl>
    <w:lvl w:ilvl="2" w:tplc="D2C42490">
      <w:start w:val="1"/>
      <w:numFmt w:val="bullet"/>
      <w:lvlText w:val=""/>
      <w:lvlJc w:val="left"/>
      <w:pPr>
        <w:ind w:left="2160" w:hanging="360"/>
      </w:pPr>
      <w:rPr>
        <w:rFonts w:ascii="Wingdings" w:hAnsi="Wingdings" w:hint="default"/>
      </w:rPr>
    </w:lvl>
    <w:lvl w:ilvl="3" w:tplc="02BC53CE">
      <w:start w:val="1"/>
      <w:numFmt w:val="bullet"/>
      <w:lvlText w:val=""/>
      <w:lvlJc w:val="left"/>
      <w:pPr>
        <w:ind w:left="2880" w:hanging="360"/>
      </w:pPr>
      <w:rPr>
        <w:rFonts w:ascii="Symbol" w:hAnsi="Symbol" w:hint="default"/>
      </w:rPr>
    </w:lvl>
    <w:lvl w:ilvl="4" w:tplc="99143486">
      <w:start w:val="1"/>
      <w:numFmt w:val="bullet"/>
      <w:lvlText w:val="o"/>
      <w:lvlJc w:val="left"/>
      <w:pPr>
        <w:ind w:left="3600" w:hanging="360"/>
      </w:pPr>
      <w:rPr>
        <w:rFonts w:ascii="Courier New" w:hAnsi="Courier New" w:cs="Courier New" w:hint="default"/>
      </w:rPr>
    </w:lvl>
    <w:lvl w:ilvl="5" w:tplc="64C0B0A4">
      <w:start w:val="1"/>
      <w:numFmt w:val="bullet"/>
      <w:lvlText w:val=""/>
      <w:lvlJc w:val="left"/>
      <w:pPr>
        <w:ind w:left="4320" w:hanging="360"/>
      </w:pPr>
      <w:rPr>
        <w:rFonts w:ascii="Wingdings" w:hAnsi="Wingdings" w:hint="default"/>
      </w:rPr>
    </w:lvl>
    <w:lvl w:ilvl="6" w:tplc="23EA53CE">
      <w:start w:val="1"/>
      <w:numFmt w:val="bullet"/>
      <w:lvlText w:val=""/>
      <w:lvlJc w:val="left"/>
      <w:pPr>
        <w:ind w:left="5040" w:hanging="360"/>
      </w:pPr>
      <w:rPr>
        <w:rFonts w:ascii="Symbol" w:hAnsi="Symbol" w:hint="default"/>
      </w:rPr>
    </w:lvl>
    <w:lvl w:ilvl="7" w:tplc="606EF990">
      <w:start w:val="1"/>
      <w:numFmt w:val="bullet"/>
      <w:lvlText w:val="o"/>
      <w:lvlJc w:val="left"/>
      <w:pPr>
        <w:ind w:left="5760" w:hanging="360"/>
      </w:pPr>
      <w:rPr>
        <w:rFonts w:ascii="Courier New" w:hAnsi="Courier New" w:cs="Courier New" w:hint="default"/>
      </w:rPr>
    </w:lvl>
    <w:lvl w:ilvl="8" w:tplc="C860A462">
      <w:start w:val="1"/>
      <w:numFmt w:val="bullet"/>
      <w:lvlText w:val=""/>
      <w:lvlJc w:val="left"/>
      <w:pPr>
        <w:ind w:left="6480" w:hanging="360"/>
      </w:pPr>
      <w:rPr>
        <w:rFonts w:ascii="Wingdings" w:hAnsi="Wingdings" w:hint="default"/>
      </w:rPr>
    </w:lvl>
  </w:abstractNum>
  <w:abstractNum w:abstractNumId="45" w15:restartNumberingAfterBreak="0">
    <w:nsid w:val="4284794B"/>
    <w:multiLevelType w:val="hybridMultilevel"/>
    <w:tmpl w:val="EBF80BD8"/>
    <w:lvl w:ilvl="0" w:tplc="41F24494">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42A32C62"/>
    <w:multiLevelType w:val="hybridMultilevel"/>
    <w:tmpl w:val="BAF261E4"/>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435A0B2D"/>
    <w:multiLevelType w:val="hybridMultilevel"/>
    <w:tmpl w:val="7DDCC92A"/>
    <w:lvl w:ilvl="0" w:tplc="1862F14E">
      <w:start w:val="1"/>
      <w:numFmt w:val="bullet"/>
      <w:lvlText w:val="-"/>
      <w:lvlJc w:val="left"/>
      <w:pPr>
        <w:ind w:left="720" w:hanging="360"/>
      </w:pPr>
      <w:rPr>
        <w:rFonts w:ascii="centurygothic-italic" w:eastAsiaTheme="minorHAnsi" w:hAnsi="centurygothic-ital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437A5792"/>
    <w:multiLevelType w:val="hybridMultilevel"/>
    <w:tmpl w:val="6310CAE6"/>
    <w:lvl w:ilvl="0" w:tplc="08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15:restartNumberingAfterBreak="0">
    <w:nsid w:val="45982A32"/>
    <w:multiLevelType w:val="hybridMultilevel"/>
    <w:tmpl w:val="D87EE64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0" w15:restartNumberingAfterBreak="0">
    <w:nsid w:val="499E78E4"/>
    <w:multiLevelType w:val="hybridMultilevel"/>
    <w:tmpl w:val="22F8F382"/>
    <w:lvl w:ilvl="0" w:tplc="761EDBC8">
      <w:start w:val="2"/>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4C1B6C8E"/>
    <w:multiLevelType w:val="hybridMultilevel"/>
    <w:tmpl w:val="ACEED58A"/>
    <w:lvl w:ilvl="0" w:tplc="761EDBC8">
      <w:start w:val="2"/>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4D39366E"/>
    <w:multiLevelType w:val="hybridMultilevel"/>
    <w:tmpl w:val="E89A0D26"/>
    <w:lvl w:ilvl="0" w:tplc="E130A3CC">
      <w:start w:val="1"/>
      <w:numFmt w:val="decimal"/>
      <w:lvlText w:val="%1°"/>
      <w:lvlJc w:val="left"/>
      <w:pPr>
        <w:ind w:left="720" w:hanging="360"/>
      </w:pPr>
      <w:rPr>
        <w:rFonts w:ascii="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30B1FD8"/>
    <w:multiLevelType w:val="hybridMultilevel"/>
    <w:tmpl w:val="A650C28A"/>
    <w:lvl w:ilvl="0" w:tplc="761EDBC8">
      <w:start w:val="2"/>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550E370B"/>
    <w:multiLevelType w:val="hybridMultilevel"/>
    <w:tmpl w:val="A0BA73C4"/>
    <w:lvl w:ilvl="0" w:tplc="84BE14BE">
      <w:start w:val="2"/>
      <w:numFmt w:val="bullet"/>
      <w:lvlText w:val="-"/>
      <w:lvlJc w:val="left"/>
      <w:pPr>
        <w:ind w:left="360" w:hanging="360"/>
      </w:pPr>
      <w:rPr>
        <w:rFonts w:ascii="Times New Roman" w:eastAsiaTheme="minorHAnsi" w:hAnsi="Times New Roman" w:cs="Times New Roman" w:hint="default"/>
      </w:rPr>
    </w:lvl>
    <w:lvl w:ilvl="1" w:tplc="359AC1D4">
      <w:start w:val="1"/>
      <w:numFmt w:val="bullet"/>
      <w:lvlText w:val="o"/>
      <w:lvlJc w:val="left"/>
      <w:pPr>
        <w:ind w:left="1080" w:hanging="360"/>
      </w:pPr>
      <w:rPr>
        <w:rFonts w:ascii="Courier New" w:hAnsi="Courier New" w:cs="Courier New" w:hint="default"/>
      </w:rPr>
    </w:lvl>
    <w:lvl w:ilvl="2" w:tplc="88D84B08">
      <w:start w:val="1"/>
      <w:numFmt w:val="bullet"/>
      <w:lvlText w:val=""/>
      <w:lvlJc w:val="left"/>
      <w:pPr>
        <w:ind w:left="1800" w:hanging="360"/>
      </w:pPr>
      <w:rPr>
        <w:rFonts w:ascii="Wingdings" w:hAnsi="Wingdings" w:hint="default"/>
      </w:rPr>
    </w:lvl>
    <w:lvl w:ilvl="3" w:tplc="04F0D902">
      <w:start w:val="1"/>
      <w:numFmt w:val="bullet"/>
      <w:lvlText w:val=""/>
      <w:lvlJc w:val="left"/>
      <w:pPr>
        <w:ind w:left="2520" w:hanging="360"/>
      </w:pPr>
      <w:rPr>
        <w:rFonts w:ascii="Symbol" w:hAnsi="Symbol" w:hint="default"/>
      </w:rPr>
    </w:lvl>
    <w:lvl w:ilvl="4" w:tplc="AFACD978">
      <w:start w:val="1"/>
      <w:numFmt w:val="bullet"/>
      <w:lvlText w:val="o"/>
      <w:lvlJc w:val="left"/>
      <w:pPr>
        <w:ind w:left="3240" w:hanging="360"/>
      </w:pPr>
      <w:rPr>
        <w:rFonts w:ascii="Courier New" w:hAnsi="Courier New" w:cs="Courier New" w:hint="default"/>
      </w:rPr>
    </w:lvl>
    <w:lvl w:ilvl="5" w:tplc="62B2E0EA">
      <w:start w:val="1"/>
      <w:numFmt w:val="bullet"/>
      <w:lvlText w:val=""/>
      <w:lvlJc w:val="left"/>
      <w:pPr>
        <w:ind w:left="3960" w:hanging="360"/>
      </w:pPr>
      <w:rPr>
        <w:rFonts w:ascii="Wingdings" w:hAnsi="Wingdings" w:hint="default"/>
      </w:rPr>
    </w:lvl>
    <w:lvl w:ilvl="6" w:tplc="0076EA3E">
      <w:start w:val="1"/>
      <w:numFmt w:val="bullet"/>
      <w:lvlText w:val=""/>
      <w:lvlJc w:val="left"/>
      <w:pPr>
        <w:ind w:left="4680" w:hanging="360"/>
      </w:pPr>
      <w:rPr>
        <w:rFonts w:ascii="Symbol" w:hAnsi="Symbol" w:hint="default"/>
      </w:rPr>
    </w:lvl>
    <w:lvl w:ilvl="7" w:tplc="1540A93C">
      <w:start w:val="1"/>
      <w:numFmt w:val="bullet"/>
      <w:lvlText w:val="o"/>
      <w:lvlJc w:val="left"/>
      <w:pPr>
        <w:ind w:left="5400" w:hanging="360"/>
      </w:pPr>
      <w:rPr>
        <w:rFonts w:ascii="Courier New" w:hAnsi="Courier New" w:cs="Courier New" w:hint="default"/>
      </w:rPr>
    </w:lvl>
    <w:lvl w:ilvl="8" w:tplc="E4CAB56E">
      <w:start w:val="1"/>
      <w:numFmt w:val="bullet"/>
      <w:lvlText w:val=""/>
      <w:lvlJc w:val="left"/>
      <w:pPr>
        <w:ind w:left="6120" w:hanging="360"/>
      </w:pPr>
      <w:rPr>
        <w:rFonts w:ascii="Wingdings" w:hAnsi="Wingdings" w:hint="default"/>
      </w:rPr>
    </w:lvl>
  </w:abstractNum>
  <w:abstractNum w:abstractNumId="55" w15:restartNumberingAfterBreak="0">
    <w:nsid w:val="55126CC0"/>
    <w:multiLevelType w:val="hybridMultilevel"/>
    <w:tmpl w:val="940AABF6"/>
    <w:lvl w:ilvl="0" w:tplc="14A679F6">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561D669D"/>
    <w:multiLevelType w:val="hybridMultilevel"/>
    <w:tmpl w:val="B96CE18A"/>
    <w:lvl w:ilvl="0" w:tplc="14A679F6">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5AFA6324"/>
    <w:multiLevelType w:val="hybridMultilevel"/>
    <w:tmpl w:val="242E4BDA"/>
    <w:lvl w:ilvl="0" w:tplc="761EDBC8">
      <w:start w:val="2"/>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5BE82396"/>
    <w:multiLevelType w:val="hybridMultilevel"/>
    <w:tmpl w:val="E89ADB4C"/>
    <w:lvl w:ilvl="0" w:tplc="761EDBC8">
      <w:start w:val="2"/>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5D3220F8"/>
    <w:multiLevelType w:val="hybridMultilevel"/>
    <w:tmpl w:val="EA5EE01C"/>
    <w:lvl w:ilvl="0" w:tplc="14A679F6">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0" w15:restartNumberingAfterBreak="0">
    <w:nsid w:val="5E6228E2"/>
    <w:multiLevelType w:val="hybridMultilevel"/>
    <w:tmpl w:val="C980B052"/>
    <w:lvl w:ilvl="0" w:tplc="41F24494">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1" w15:restartNumberingAfterBreak="0">
    <w:nsid w:val="60695F9F"/>
    <w:multiLevelType w:val="hybridMultilevel"/>
    <w:tmpl w:val="81A62230"/>
    <w:lvl w:ilvl="0" w:tplc="FFFFFFF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1EA14AC"/>
    <w:multiLevelType w:val="hybridMultilevel"/>
    <w:tmpl w:val="32EE5046"/>
    <w:lvl w:ilvl="0" w:tplc="9DCC312E">
      <w:start w:val="1"/>
      <w:numFmt w:val="decimal"/>
      <w:lvlText w:val="%1°"/>
      <w:lvlJc w:val="left"/>
      <w:pPr>
        <w:ind w:left="360" w:hanging="360"/>
      </w:pPr>
      <w:rPr>
        <w:rFonts w:ascii="Times New Roman" w:hAnsi="Times New Roman" w:cs="Times New Roman"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636E3682"/>
    <w:multiLevelType w:val="hybridMultilevel"/>
    <w:tmpl w:val="B2448892"/>
    <w:lvl w:ilvl="0" w:tplc="BACE1AF6">
      <w:start w:val="1"/>
      <w:numFmt w:val="bullet"/>
      <w:lvlText w:val=""/>
      <w:lvlJc w:val="left"/>
      <w:pPr>
        <w:ind w:left="720" w:hanging="360"/>
      </w:pPr>
      <w:rPr>
        <w:rFonts w:ascii="Wingdings" w:eastAsiaTheme="minorHAnsi" w:hAnsi="Wingdings" w:cstheme="minorBidi" w:hint="default"/>
      </w:rPr>
    </w:lvl>
    <w:lvl w:ilvl="1" w:tplc="CE763E7C">
      <w:start w:val="1"/>
      <w:numFmt w:val="bullet"/>
      <w:lvlText w:val="o"/>
      <w:lvlJc w:val="left"/>
      <w:pPr>
        <w:ind w:left="1440" w:hanging="360"/>
      </w:pPr>
      <w:rPr>
        <w:rFonts w:ascii="Courier New" w:hAnsi="Courier New" w:cs="Courier New" w:hint="default"/>
      </w:rPr>
    </w:lvl>
    <w:lvl w:ilvl="2" w:tplc="8EE8E256">
      <w:start w:val="1"/>
      <w:numFmt w:val="bullet"/>
      <w:lvlText w:val=""/>
      <w:lvlJc w:val="left"/>
      <w:pPr>
        <w:ind w:left="2160" w:hanging="360"/>
      </w:pPr>
      <w:rPr>
        <w:rFonts w:ascii="Wingdings" w:hAnsi="Wingdings" w:hint="default"/>
      </w:rPr>
    </w:lvl>
    <w:lvl w:ilvl="3" w:tplc="B204CBD2">
      <w:start w:val="1"/>
      <w:numFmt w:val="bullet"/>
      <w:lvlText w:val=""/>
      <w:lvlJc w:val="left"/>
      <w:pPr>
        <w:ind w:left="2880" w:hanging="360"/>
      </w:pPr>
      <w:rPr>
        <w:rFonts w:ascii="Symbol" w:hAnsi="Symbol" w:hint="default"/>
      </w:rPr>
    </w:lvl>
    <w:lvl w:ilvl="4" w:tplc="C1C08ABA">
      <w:start w:val="1"/>
      <w:numFmt w:val="bullet"/>
      <w:lvlText w:val="o"/>
      <w:lvlJc w:val="left"/>
      <w:pPr>
        <w:ind w:left="3600" w:hanging="360"/>
      </w:pPr>
      <w:rPr>
        <w:rFonts w:ascii="Courier New" w:hAnsi="Courier New" w:cs="Courier New" w:hint="default"/>
      </w:rPr>
    </w:lvl>
    <w:lvl w:ilvl="5" w:tplc="7B144366">
      <w:start w:val="1"/>
      <w:numFmt w:val="bullet"/>
      <w:lvlText w:val=""/>
      <w:lvlJc w:val="left"/>
      <w:pPr>
        <w:ind w:left="4320" w:hanging="360"/>
      </w:pPr>
      <w:rPr>
        <w:rFonts w:ascii="Wingdings" w:hAnsi="Wingdings" w:hint="default"/>
      </w:rPr>
    </w:lvl>
    <w:lvl w:ilvl="6" w:tplc="F9A02FEA">
      <w:start w:val="1"/>
      <w:numFmt w:val="bullet"/>
      <w:lvlText w:val=""/>
      <w:lvlJc w:val="left"/>
      <w:pPr>
        <w:ind w:left="5040" w:hanging="360"/>
      </w:pPr>
      <w:rPr>
        <w:rFonts w:ascii="Symbol" w:hAnsi="Symbol" w:hint="default"/>
      </w:rPr>
    </w:lvl>
    <w:lvl w:ilvl="7" w:tplc="AE6E629C">
      <w:start w:val="1"/>
      <w:numFmt w:val="bullet"/>
      <w:lvlText w:val="o"/>
      <w:lvlJc w:val="left"/>
      <w:pPr>
        <w:ind w:left="5760" w:hanging="360"/>
      </w:pPr>
      <w:rPr>
        <w:rFonts w:ascii="Courier New" w:hAnsi="Courier New" w:cs="Courier New" w:hint="default"/>
      </w:rPr>
    </w:lvl>
    <w:lvl w:ilvl="8" w:tplc="526C6A48">
      <w:start w:val="1"/>
      <w:numFmt w:val="bullet"/>
      <w:lvlText w:val=""/>
      <w:lvlJc w:val="left"/>
      <w:pPr>
        <w:ind w:left="6480" w:hanging="360"/>
      </w:pPr>
      <w:rPr>
        <w:rFonts w:ascii="Wingdings" w:hAnsi="Wingdings" w:hint="default"/>
      </w:rPr>
    </w:lvl>
  </w:abstractNum>
  <w:abstractNum w:abstractNumId="64" w15:restartNumberingAfterBreak="0">
    <w:nsid w:val="64167797"/>
    <w:multiLevelType w:val="hybridMultilevel"/>
    <w:tmpl w:val="81A62230"/>
    <w:lvl w:ilvl="0" w:tplc="4EBA9634">
      <w:start w:val="1"/>
      <w:numFmt w:val="decimal"/>
      <w:lvlText w:val="%1°"/>
      <w:lvlJc w:val="left"/>
      <w:pPr>
        <w:ind w:left="720" w:hanging="360"/>
      </w:pPr>
      <w:rPr>
        <w:rFonts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68AC4ABB"/>
    <w:multiLevelType w:val="hybridMultilevel"/>
    <w:tmpl w:val="5BA2D31C"/>
    <w:lvl w:ilvl="0" w:tplc="761EDBC8">
      <w:start w:val="2"/>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696C2FD9"/>
    <w:multiLevelType w:val="hybridMultilevel"/>
    <w:tmpl w:val="89144E50"/>
    <w:lvl w:ilvl="0" w:tplc="1862F14E">
      <w:start w:val="1"/>
      <w:numFmt w:val="bullet"/>
      <w:lvlText w:val="-"/>
      <w:lvlJc w:val="left"/>
      <w:pPr>
        <w:ind w:left="720" w:hanging="360"/>
      </w:pPr>
      <w:rPr>
        <w:rFonts w:ascii="centurygothic-italic" w:eastAsiaTheme="minorHAnsi" w:hAnsi="centurygothic-italic" w:cstheme="minorBidi"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6A1744A3"/>
    <w:multiLevelType w:val="hybridMultilevel"/>
    <w:tmpl w:val="3530FEAC"/>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6B752903"/>
    <w:multiLevelType w:val="hybridMultilevel"/>
    <w:tmpl w:val="2638854E"/>
    <w:lvl w:ilvl="0" w:tplc="7DDAB01A">
      <w:start w:val="1"/>
      <w:numFmt w:val="bullet"/>
      <w:lvlText w:val="-"/>
      <w:lvlJc w:val="left"/>
      <w:pPr>
        <w:ind w:left="360" w:hanging="360"/>
      </w:pPr>
      <w:rPr>
        <w:rFonts w:ascii="Calibri" w:eastAsia="Calibri" w:hAnsi="Calibri" w:cs="Times New Roman" w:hint="default"/>
        <w:color w:val="auto"/>
      </w:rPr>
    </w:lvl>
    <w:lvl w:ilvl="1" w:tplc="65D4F9BE">
      <w:start w:val="1"/>
      <w:numFmt w:val="lowerLetter"/>
      <w:lvlText w:val="%2."/>
      <w:lvlJc w:val="left"/>
      <w:pPr>
        <w:ind w:left="1080" w:hanging="360"/>
      </w:pPr>
    </w:lvl>
    <w:lvl w:ilvl="2" w:tplc="8526644E">
      <w:start w:val="1"/>
      <w:numFmt w:val="lowerRoman"/>
      <w:lvlText w:val="%3."/>
      <w:lvlJc w:val="right"/>
      <w:pPr>
        <w:ind w:left="1800" w:hanging="180"/>
      </w:pPr>
    </w:lvl>
    <w:lvl w:ilvl="3" w:tplc="9A68FB3E">
      <w:start w:val="1"/>
      <w:numFmt w:val="decimal"/>
      <w:lvlText w:val="%4."/>
      <w:lvlJc w:val="left"/>
      <w:pPr>
        <w:ind w:left="2520" w:hanging="360"/>
      </w:pPr>
    </w:lvl>
    <w:lvl w:ilvl="4" w:tplc="47982672">
      <w:start w:val="1"/>
      <w:numFmt w:val="lowerLetter"/>
      <w:lvlText w:val="%5."/>
      <w:lvlJc w:val="left"/>
      <w:pPr>
        <w:ind w:left="3240" w:hanging="360"/>
      </w:pPr>
    </w:lvl>
    <w:lvl w:ilvl="5" w:tplc="6AD83C4C">
      <w:start w:val="1"/>
      <w:numFmt w:val="lowerRoman"/>
      <w:lvlText w:val="%6."/>
      <w:lvlJc w:val="right"/>
      <w:pPr>
        <w:ind w:left="3960" w:hanging="180"/>
      </w:pPr>
    </w:lvl>
    <w:lvl w:ilvl="6" w:tplc="7B084258">
      <w:start w:val="1"/>
      <w:numFmt w:val="decimal"/>
      <w:lvlText w:val="%7."/>
      <w:lvlJc w:val="left"/>
      <w:pPr>
        <w:ind w:left="4680" w:hanging="360"/>
      </w:pPr>
    </w:lvl>
    <w:lvl w:ilvl="7" w:tplc="76A4EF84">
      <w:start w:val="1"/>
      <w:numFmt w:val="lowerLetter"/>
      <w:lvlText w:val="%8."/>
      <w:lvlJc w:val="left"/>
      <w:pPr>
        <w:ind w:left="5400" w:hanging="360"/>
      </w:pPr>
    </w:lvl>
    <w:lvl w:ilvl="8" w:tplc="2EC0E9B4">
      <w:start w:val="1"/>
      <w:numFmt w:val="lowerRoman"/>
      <w:lvlText w:val="%9."/>
      <w:lvlJc w:val="right"/>
      <w:pPr>
        <w:ind w:left="6120" w:hanging="180"/>
      </w:pPr>
    </w:lvl>
  </w:abstractNum>
  <w:abstractNum w:abstractNumId="69" w15:restartNumberingAfterBreak="0">
    <w:nsid w:val="6DFE09CE"/>
    <w:multiLevelType w:val="hybridMultilevel"/>
    <w:tmpl w:val="ADF08674"/>
    <w:lvl w:ilvl="0" w:tplc="761EDBC8">
      <w:start w:val="2"/>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72806615"/>
    <w:multiLevelType w:val="hybridMultilevel"/>
    <w:tmpl w:val="DB4C9B58"/>
    <w:lvl w:ilvl="0" w:tplc="761EDBC8">
      <w:start w:val="2"/>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73194B2C"/>
    <w:multiLevelType w:val="hybridMultilevel"/>
    <w:tmpl w:val="316695F4"/>
    <w:lvl w:ilvl="0" w:tplc="253266C0">
      <w:start w:val="1"/>
      <w:numFmt w:val="bullet"/>
      <w:lvlText w:val="-"/>
      <w:lvlJc w:val="left"/>
      <w:pPr>
        <w:ind w:left="360" w:hanging="360"/>
      </w:pPr>
      <w:rPr>
        <w:rFonts w:ascii="Calibri" w:eastAsia="Calibri" w:hAnsi="Calibri" w:cs="Times New Roman" w:hint="default"/>
        <w:color w:val="auto"/>
      </w:rPr>
    </w:lvl>
    <w:lvl w:ilvl="1" w:tplc="538A47A4">
      <w:start w:val="1"/>
      <w:numFmt w:val="bullet"/>
      <w:lvlText w:val="o"/>
      <w:lvlJc w:val="left"/>
      <w:pPr>
        <w:ind w:left="1080" w:hanging="360"/>
      </w:pPr>
      <w:rPr>
        <w:rFonts w:ascii="Courier New" w:hAnsi="Courier New" w:cs="Courier New" w:hint="default"/>
      </w:rPr>
    </w:lvl>
    <w:lvl w:ilvl="2" w:tplc="DAF46CAC">
      <w:start w:val="1"/>
      <w:numFmt w:val="bullet"/>
      <w:lvlText w:val=""/>
      <w:lvlJc w:val="left"/>
      <w:pPr>
        <w:ind w:left="1800" w:hanging="360"/>
      </w:pPr>
      <w:rPr>
        <w:rFonts w:ascii="Wingdings" w:hAnsi="Wingdings" w:hint="default"/>
      </w:rPr>
    </w:lvl>
    <w:lvl w:ilvl="3" w:tplc="6C86D574">
      <w:start w:val="1"/>
      <w:numFmt w:val="bullet"/>
      <w:lvlText w:val=""/>
      <w:lvlJc w:val="left"/>
      <w:pPr>
        <w:ind w:left="2520" w:hanging="360"/>
      </w:pPr>
      <w:rPr>
        <w:rFonts w:ascii="Symbol" w:hAnsi="Symbol" w:hint="default"/>
      </w:rPr>
    </w:lvl>
    <w:lvl w:ilvl="4" w:tplc="404CF5D4">
      <w:start w:val="1"/>
      <w:numFmt w:val="bullet"/>
      <w:lvlText w:val="o"/>
      <w:lvlJc w:val="left"/>
      <w:pPr>
        <w:ind w:left="3240" w:hanging="360"/>
      </w:pPr>
      <w:rPr>
        <w:rFonts w:ascii="Courier New" w:hAnsi="Courier New" w:cs="Courier New" w:hint="default"/>
      </w:rPr>
    </w:lvl>
    <w:lvl w:ilvl="5" w:tplc="6012E5F4">
      <w:start w:val="1"/>
      <w:numFmt w:val="bullet"/>
      <w:lvlText w:val=""/>
      <w:lvlJc w:val="left"/>
      <w:pPr>
        <w:ind w:left="3960" w:hanging="360"/>
      </w:pPr>
      <w:rPr>
        <w:rFonts w:ascii="Wingdings" w:hAnsi="Wingdings" w:hint="default"/>
      </w:rPr>
    </w:lvl>
    <w:lvl w:ilvl="6" w:tplc="702808AA">
      <w:start w:val="1"/>
      <w:numFmt w:val="bullet"/>
      <w:lvlText w:val=""/>
      <w:lvlJc w:val="left"/>
      <w:pPr>
        <w:ind w:left="4680" w:hanging="360"/>
      </w:pPr>
      <w:rPr>
        <w:rFonts w:ascii="Symbol" w:hAnsi="Symbol" w:hint="default"/>
      </w:rPr>
    </w:lvl>
    <w:lvl w:ilvl="7" w:tplc="A44A30FC">
      <w:start w:val="1"/>
      <w:numFmt w:val="bullet"/>
      <w:lvlText w:val="o"/>
      <w:lvlJc w:val="left"/>
      <w:pPr>
        <w:ind w:left="5400" w:hanging="360"/>
      </w:pPr>
      <w:rPr>
        <w:rFonts w:ascii="Courier New" w:hAnsi="Courier New" w:cs="Courier New" w:hint="default"/>
      </w:rPr>
    </w:lvl>
    <w:lvl w:ilvl="8" w:tplc="86C4B794">
      <w:start w:val="1"/>
      <w:numFmt w:val="bullet"/>
      <w:lvlText w:val=""/>
      <w:lvlJc w:val="left"/>
      <w:pPr>
        <w:ind w:left="6120" w:hanging="360"/>
      </w:pPr>
      <w:rPr>
        <w:rFonts w:ascii="Wingdings" w:hAnsi="Wingdings" w:hint="default"/>
      </w:rPr>
    </w:lvl>
  </w:abstractNum>
  <w:abstractNum w:abstractNumId="72" w15:restartNumberingAfterBreak="0">
    <w:nsid w:val="77344A7F"/>
    <w:multiLevelType w:val="hybridMultilevel"/>
    <w:tmpl w:val="0232AF26"/>
    <w:lvl w:ilvl="0" w:tplc="06A685CE">
      <w:numFmt w:val="bullet"/>
      <w:lvlText w:val="-"/>
      <w:lvlJc w:val="left"/>
      <w:pPr>
        <w:ind w:left="360" w:hanging="360"/>
      </w:pPr>
      <w:rPr>
        <w:rFonts w:ascii="Calibri" w:eastAsia="Calibri" w:hAnsi="Calibri" w:cs="Times New Roman"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77390530"/>
    <w:multiLevelType w:val="hybridMultilevel"/>
    <w:tmpl w:val="555E5A1A"/>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79CA1971"/>
    <w:multiLevelType w:val="hybridMultilevel"/>
    <w:tmpl w:val="8F86A3DA"/>
    <w:lvl w:ilvl="0" w:tplc="861C4746">
      <w:start w:val="1"/>
      <w:numFmt w:val="decimal"/>
      <w:lvlText w:val="%1°"/>
      <w:lvlJc w:val="left"/>
      <w:pPr>
        <w:ind w:left="360" w:hanging="360"/>
      </w:pPr>
      <w:rPr>
        <w:rFonts w:hint="default"/>
        <w:color w:val="auto"/>
      </w:rPr>
    </w:lvl>
    <w:lvl w:ilvl="1" w:tplc="B1F47E40">
      <w:start w:val="1"/>
      <w:numFmt w:val="bullet"/>
      <w:lvlText w:val="-"/>
      <w:lvlJc w:val="left"/>
      <w:pPr>
        <w:ind w:left="1440" w:hanging="360"/>
      </w:pPr>
      <w:rPr>
        <w:rFonts w:ascii="Calibri" w:eastAsia="Calibri" w:hAnsi="Calibri" w:cs="Times New Roman" w:hint="default"/>
      </w:rPr>
    </w:lvl>
    <w:lvl w:ilvl="2" w:tplc="F09C1EAC">
      <w:start w:val="1"/>
      <w:numFmt w:val="lowerRoman"/>
      <w:lvlText w:val="%3."/>
      <w:lvlJc w:val="right"/>
      <w:pPr>
        <w:ind w:left="2160" w:hanging="180"/>
      </w:pPr>
    </w:lvl>
    <w:lvl w:ilvl="3" w:tplc="16B6851C">
      <w:start w:val="1"/>
      <w:numFmt w:val="decimal"/>
      <w:lvlText w:val="%4."/>
      <w:lvlJc w:val="left"/>
      <w:pPr>
        <w:ind w:left="2880" w:hanging="360"/>
      </w:pPr>
    </w:lvl>
    <w:lvl w:ilvl="4" w:tplc="E1B44F84">
      <w:start w:val="1"/>
      <w:numFmt w:val="lowerLetter"/>
      <w:lvlText w:val="%5."/>
      <w:lvlJc w:val="left"/>
      <w:pPr>
        <w:ind w:left="3600" w:hanging="360"/>
      </w:pPr>
    </w:lvl>
    <w:lvl w:ilvl="5" w:tplc="062C026A">
      <w:start w:val="1"/>
      <w:numFmt w:val="lowerRoman"/>
      <w:lvlText w:val="%6."/>
      <w:lvlJc w:val="right"/>
      <w:pPr>
        <w:ind w:left="4320" w:hanging="180"/>
      </w:pPr>
    </w:lvl>
    <w:lvl w:ilvl="6" w:tplc="E5E63E60">
      <w:start w:val="1"/>
      <w:numFmt w:val="decimal"/>
      <w:lvlText w:val="%7."/>
      <w:lvlJc w:val="left"/>
      <w:pPr>
        <w:ind w:left="5040" w:hanging="360"/>
      </w:pPr>
    </w:lvl>
    <w:lvl w:ilvl="7" w:tplc="374CB6F8">
      <w:start w:val="1"/>
      <w:numFmt w:val="lowerLetter"/>
      <w:lvlText w:val="%8."/>
      <w:lvlJc w:val="left"/>
      <w:pPr>
        <w:ind w:left="5760" w:hanging="360"/>
      </w:pPr>
    </w:lvl>
    <w:lvl w:ilvl="8" w:tplc="BD00458E">
      <w:start w:val="1"/>
      <w:numFmt w:val="lowerRoman"/>
      <w:lvlText w:val="%9."/>
      <w:lvlJc w:val="right"/>
      <w:pPr>
        <w:ind w:left="6480" w:hanging="180"/>
      </w:pPr>
    </w:lvl>
  </w:abstractNum>
  <w:abstractNum w:abstractNumId="75" w15:restartNumberingAfterBreak="0">
    <w:nsid w:val="7BE00117"/>
    <w:multiLevelType w:val="hybridMultilevel"/>
    <w:tmpl w:val="F0E0658E"/>
    <w:lvl w:ilvl="0" w:tplc="761EDBC8">
      <w:start w:val="2"/>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7C1F06BC"/>
    <w:multiLevelType w:val="hybridMultilevel"/>
    <w:tmpl w:val="2F5675D0"/>
    <w:lvl w:ilvl="0" w:tplc="761EDBC8">
      <w:start w:val="2"/>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7C6033B9"/>
    <w:multiLevelType w:val="hybridMultilevel"/>
    <w:tmpl w:val="F568307E"/>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7E9B65A7"/>
    <w:multiLevelType w:val="hybridMultilevel"/>
    <w:tmpl w:val="EF8C8986"/>
    <w:lvl w:ilvl="0" w:tplc="4E6E6520">
      <w:start w:val="1"/>
      <w:numFmt w:val="decimal"/>
      <w:lvlText w:val="%1°"/>
      <w:lvlJc w:val="left"/>
      <w:pPr>
        <w:ind w:left="720" w:hanging="360"/>
      </w:pPr>
      <w:rPr>
        <w:rFonts w:hint="default"/>
        <w:color w:val="auto"/>
      </w:rPr>
    </w:lvl>
    <w:lvl w:ilvl="1" w:tplc="139CA44C">
      <w:start w:val="1"/>
      <w:numFmt w:val="lowerLetter"/>
      <w:lvlText w:val="%2."/>
      <w:lvlJc w:val="left"/>
      <w:pPr>
        <w:ind w:left="1440" w:hanging="360"/>
      </w:pPr>
    </w:lvl>
    <w:lvl w:ilvl="2" w:tplc="74EC04C8">
      <w:start w:val="1"/>
      <w:numFmt w:val="lowerRoman"/>
      <w:lvlText w:val="%3."/>
      <w:lvlJc w:val="right"/>
      <w:pPr>
        <w:ind w:left="2160" w:hanging="180"/>
      </w:pPr>
    </w:lvl>
    <w:lvl w:ilvl="3" w:tplc="C4185BD0">
      <w:start w:val="1"/>
      <w:numFmt w:val="decimal"/>
      <w:lvlText w:val="%4."/>
      <w:lvlJc w:val="left"/>
      <w:pPr>
        <w:ind w:left="2880" w:hanging="360"/>
      </w:pPr>
    </w:lvl>
    <w:lvl w:ilvl="4" w:tplc="9A008E86">
      <w:start w:val="1"/>
      <w:numFmt w:val="lowerLetter"/>
      <w:lvlText w:val="%5."/>
      <w:lvlJc w:val="left"/>
      <w:pPr>
        <w:ind w:left="3600" w:hanging="360"/>
      </w:pPr>
    </w:lvl>
    <w:lvl w:ilvl="5" w:tplc="3C447FFE">
      <w:start w:val="1"/>
      <w:numFmt w:val="lowerRoman"/>
      <w:lvlText w:val="%6."/>
      <w:lvlJc w:val="right"/>
      <w:pPr>
        <w:ind w:left="4320" w:hanging="180"/>
      </w:pPr>
    </w:lvl>
    <w:lvl w:ilvl="6" w:tplc="D0A61618">
      <w:start w:val="1"/>
      <w:numFmt w:val="decimal"/>
      <w:lvlText w:val="%7."/>
      <w:lvlJc w:val="left"/>
      <w:pPr>
        <w:ind w:left="5040" w:hanging="360"/>
      </w:pPr>
    </w:lvl>
    <w:lvl w:ilvl="7" w:tplc="09AE9AF2">
      <w:start w:val="1"/>
      <w:numFmt w:val="lowerLetter"/>
      <w:lvlText w:val="%8."/>
      <w:lvlJc w:val="left"/>
      <w:pPr>
        <w:ind w:left="5760" w:hanging="360"/>
      </w:pPr>
    </w:lvl>
    <w:lvl w:ilvl="8" w:tplc="C8143252">
      <w:start w:val="1"/>
      <w:numFmt w:val="lowerRoman"/>
      <w:lvlText w:val="%9."/>
      <w:lvlJc w:val="right"/>
      <w:pPr>
        <w:ind w:left="6480" w:hanging="180"/>
      </w:pPr>
    </w:lvl>
  </w:abstractNum>
  <w:abstractNum w:abstractNumId="79" w15:restartNumberingAfterBreak="0">
    <w:nsid w:val="7EC04D88"/>
    <w:multiLevelType w:val="hybridMultilevel"/>
    <w:tmpl w:val="44E698E4"/>
    <w:lvl w:ilvl="0" w:tplc="761EDBC8">
      <w:start w:val="2"/>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50790504">
    <w:abstractNumId w:val="63"/>
  </w:num>
  <w:num w:numId="2" w16cid:durableId="1195735253">
    <w:abstractNumId w:val="1"/>
  </w:num>
  <w:num w:numId="3" w16cid:durableId="1284112974">
    <w:abstractNumId w:val="68"/>
  </w:num>
  <w:num w:numId="4" w16cid:durableId="336426316">
    <w:abstractNumId w:val="22"/>
  </w:num>
  <w:num w:numId="5" w16cid:durableId="1657145963">
    <w:abstractNumId w:val="74"/>
  </w:num>
  <w:num w:numId="6" w16cid:durableId="1117870787">
    <w:abstractNumId w:val="14"/>
  </w:num>
  <w:num w:numId="7" w16cid:durableId="1951469860">
    <w:abstractNumId w:val="9"/>
  </w:num>
  <w:num w:numId="8" w16cid:durableId="601693943">
    <w:abstractNumId w:val="44"/>
  </w:num>
  <w:num w:numId="9" w16cid:durableId="823424817">
    <w:abstractNumId w:val="78"/>
  </w:num>
  <w:num w:numId="10" w16cid:durableId="970358365">
    <w:abstractNumId w:val="30"/>
  </w:num>
  <w:num w:numId="11" w16cid:durableId="1432168872">
    <w:abstractNumId w:val="42"/>
  </w:num>
  <w:num w:numId="12" w16cid:durableId="1893078915">
    <w:abstractNumId w:val="20"/>
  </w:num>
  <w:num w:numId="13" w16cid:durableId="1785540912">
    <w:abstractNumId w:val="43"/>
  </w:num>
  <w:num w:numId="14" w16cid:durableId="1820880477">
    <w:abstractNumId w:val="21"/>
  </w:num>
  <w:num w:numId="15" w16cid:durableId="737825405">
    <w:abstractNumId w:val="7"/>
  </w:num>
  <w:num w:numId="16" w16cid:durableId="2076583271">
    <w:abstractNumId w:val="27"/>
  </w:num>
  <w:num w:numId="17" w16cid:durableId="1903364145">
    <w:abstractNumId w:val="34"/>
  </w:num>
  <w:num w:numId="18" w16cid:durableId="1136605900">
    <w:abstractNumId w:val="19"/>
  </w:num>
  <w:num w:numId="19" w16cid:durableId="316570013">
    <w:abstractNumId w:val="71"/>
  </w:num>
  <w:num w:numId="20" w16cid:durableId="548496499">
    <w:abstractNumId w:val="35"/>
  </w:num>
  <w:num w:numId="21" w16cid:durableId="449324528">
    <w:abstractNumId w:val="47"/>
  </w:num>
  <w:num w:numId="22" w16cid:durableId="476993964">
    <w:abstractNumId w:val="54"/>
  </w:num>
  <w:num w:numId="23" w16cid:durableId="343169561">
    <w:abstractNumId w:val="5"/>
  </w:num>
  <w:num w:numId="24" w16cid:durableId="802694434">
    <w:abstractNumId w:val="28"/>
  </w:num>
  <w:num w:numId="25" w16cid:durableId="73283381">
    <w:abstractNumId w:val="64"/>
  </w:num>
  <w:num w:numId="26" w16cid:durableId="471025900">
    <w:abstractNumId w:val="24"/>
  </w:num>
  <w:num w:numId="27" w16cid:durableId="519050882">
    <w:abstractNumId w:val="32"/>
  </w:num>
  <w:num w:numId="28" w16cid:durableId="778178646">
    <w:abstractNumId w:val="49"/>
  </w:num>
  <w:num w:numId="29" w16cid:durableId="523830769">
    <w:abstractNumId w:val="48"/>
  </w:num>
  <w:num w:numId="30" w16cid:durableId="956836107">
    <w:abstractNumId w:val="41"/>
  </w:num>
  <w:num w:numId="31" w16cid:durableId="514149452">
    <w:abstractNumId w:val="77"/>
  </w:num>
  <w:num w:numId="32" w16cid:durableId="572399998">
    <w:abstractNumId w:val="46"/>
  </w:num>
  <w:num w:numId="33" w16cid:durableId="656348458">
    <w:abstractNumId w:val="55"/>
  </w:num>
  <w:num w:numId="34" w16cid:durableId="2034456993">
    <w:abstractNumId w:val="56"/>
  </w:num>
  <w:num w:numId="35" w16cid:durableId="786851056">
    <w:abstractNumId w:val="18"/>
  </w:num>
  <w:num w:numId="36" w16cid:durableId="542399988">
    <w:abstractNumId w:val="29"/>
  </w:num>
  <w:num w:numId="37" w16cid:durableId="38557625">
    <w:abstractNumId w:val="0"/>
  </w:num>
  <w:num w:numId="38" w16cid:durableId="519927061">
    <w:abstractNumId w:val="59"/>
  </w:num>
  <w:num w:numId="39" w16cid:durableId="671447257">
    <w:abstractNumId w:val="25"/>
  </w:num>
  <w:num w:numId="40" w16cid:durableId="664213685">
    <w:abstractNumId w:val="62"/>
  </w:num>
  <w:num w:numId="41" w16cid:durableId="1506939802">
    <w:abstractNumId w:val="13"/>
  </w:num>
  <w:num w:numId="42" w16cid:durableId="637607884">
    <w:abstractNumId w:val="11"/>
  </w:num>
  <w:num w:numId="43" w16cid:durableId="2002388207">
    <w:abstractNumId w:val="38"/>
  </w:num>
  <w:num w:numId="44" w16cid:durableId="2009166160">
    <w:abstractNumId w:val="72"/>
  </w:num>
  <w:num w:numId="45" w16cid:durableId="393161957">
    <w:abstractNumId w:val="4"/>
  </w:num>
  <w:num w:numId="46" w16cid:durableId="1015421084">
    <w:abstractNumId w:val="2"/>
  </w:num>
  <w:num w:numId="47" w16cid:durableId="1212419958">
    <w:abstractNumId w:val="67"/>
  </w:num>
  <w:num w:numId="48" w16cid:durableId="1933736772">
    <w:abstractNumId w:val="40"/>
  </w:num>
  <w:num w:numId="49" w16cid:durableId="1361005763">
    <w:abstractNumId w:val="36"/>
  </w:num>
  <w:num w:numId="50" w16cid:durableId="871576302">
    <w:abstractNumId w:val="52"/>
  </w:num>
  <w:num w:numId="51" w16cid:durableId="1145665910">
    <w:abstractNumId w:val="39"/>
  </w:num>
  <w:num w:numId="52" w16cid:durableId="1076711093">
    <w:abstractNumId w:val="17"/>
  </w:num>
  <w:num w:numId="53" w16cid:durableId="774638215">
    <w:abstractNumId w:val="61"/>
  </w:num>
  <w:num w:numId="54" w16cid:durableId="841435802">
    <w:abstractNumId w:val="6"/>
  </w:num>
  <w:num w:numId="55" w16cid:durableId="817461301">
    <w:abstractNumId w:val="73"/>
  </w:num>
  <w:num w:numId="56" w16cid:durableId="987788753">
    <w:abstractNumId w:val="16"/>
  </w:num>
  <w:num w:numId="57" w16cid:durableId="327296758">
    <w:abstractNumId w:val="23"/>
  </w:num>
  <w:num w:numId="58" w16cid:durableId="752051863">
    <w:abstractNumId w:val="26"/>
  </w:num>
  <w:num w:numId="59" w16cid:durableId="461970235">
    <w:abstractNumId w:val="45"/>
  </w:num>
  <w:num w:numId="60" w16cid:durableId="831872573">
    <w:abstractNumId w:val="12"/>
  </w:num>
  <w:num w:numId="61" w16cid:durableId="370766841">
    <w:abstractNumId w:val="60"/>
  </w:num>
  <w:num w:numId="62" w16cid:durableId="82726454">
    <w:abstractNumId w:val="69"/>
  </w:num>
  <w:num w:numId="63" w16cid:durableId="517041515">
    <w:abstractNumId w:val="8"/>
  </w:num>
  <w:num w:numId="64" w16cid:durableId="46612197">
    <w:abstractNumId w:val="79"/>
  </w:num>
  <w:num w:numId="65" w16cid:durableId="2027705386">
    <w:abstractNumId w:val="50"/>
  </w:num>
  <w:num w:numId="66" w16cid:durableId="222177002">
    <w:abstractNumId w:val="58"/>
  </w:num>
  <w:num w:numId="67" w16cid:durableId="167913998">
    <w:abstractNumId w:val="37"/>
  </w:num>
  <w:num w:numId="68" w16cid:durableId="1504128202">
    <w:abstractNumId w:val="70"/>
  </w:num>
  <w:num w:numId="69" w16cid:durableId="893663518">
    <w:abstractNumId w:val="53"/>
  </w:num>
  <w:num w:numId="70" w16cid:durableId="597904212">
    <w:abstractNumId w:val="10"/>
  </w:num>
  <w:num w:numId="71" w16cid:durableId="2000110979">
    <w:abstractNumId w:val="51"/>
  </w:num>
  <w:num w:numId="72" w16cid:durableId="1010836089">
    <w:abstractNumId w:val="75"/>
  </w:num>
  <w:num w:numId="73" w16cid:durableId="1253583493">
    <w:abstractNumId w:val="31"/>
  </w:num>
  <w:num w:numId="74" w16cid:durableId="1725369244">
    <w:abstractNumId w:val="15"/>
  </w:num>
  <w:num w:numId="75" w16cid:durableId="1382291819">
    <w:abstractNumId w:val="33"/>
  </w:num>
  <w:num w:numId="76" w16cid:durableId="552883853">
    <w:abstractNumId w:val="57"/>
  </w:num>
  <w:num w:numId="77" w16cid:durableId="477310550">
    <w:abstractNumId w:val="65"/>
  </w:num>
  <w:num w:numId="78" w16cid:durableId="1534030430">
    <w:abstractNumId w:val="76"/>
  </w:num>
  <w:num w:numId="79" w16cid:durableId="7256452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26299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653558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5354903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56111552">
    <w:abstractNumId w:val="3"/>
  </w:num>
  <w:num w:numId="84" w16cid:durableId="1104108748">
    <w:abstractNumId w:val="21"/>
  </w:num>
  <w:num w:numId="85" w16cid:durableId="14061038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229768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07857095">
    <w:abstractNumId w:val="71"/>
  </w:num>
  <w:num w:numId="88" w16cid:durableId="1306541638">
    <w:abstractNumId w:val="6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NotTrackFormatting/>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92F"/>
    <w:rsid w:val="00000AFC"/>
    <w:rsid w:val="0000239C"/>
    <w:rsid w:val="00002A45"/>
    <w:rsid w:val="00003026"/>
    <w:rsid w:val="000039DF"/>
    <w:rsid w:val="00003A14"/>
    <w:rsid w:val="00004851"/>
    <w:rsid w:val="00005F02"/>
    <w:rsid w:val="00006355"/>
    <w:rsid w:val="0000704D"/>
    <w:rsid w:val="00007330"/>
    <w:rsid w:val="00007E16"/>
    <w:rsid w:val="00010439"/>
    <w:rsid w:val="00010B89"/>
    <w:rsid w:val="00010D97"/>
    <w:rsid w:val="00011046"/>
    <w:rsid w:val="00011142"/>
    <w:rsid w:val="000115D2"/>
    <w:rsid w:val="00011AB4"/>
    <w:rsid w:val="00011F1F"/>
    <w:rsid w:val="000123BA"/>
    <w:rsid w:val="0001304A"/>
    <w:rsid w:val="000131EA"/>
    <w:rsid w:val="00013E15"/>
    <w:rsid w:val="00014435"/>
    <w:rsid w:val="0001591D"/>
    <w:rsid w:val="000163BD"/>
    <w:rsid w:val="000168C8"/>
    <w:rsid w:val="00016AD7"/>
    <w:rsid w:val="00017340"/>
    <w:rsid w:val="00017550"/>
    <w:rsid w:val="0001787E"/>
    <w:rsid w:val="00017976"/>
    <w:rsid w:val="00017ECE"/>
    <w:rsid w:val="00017EE3"/>
    <w:rsid w:val="000203F3"/>
    <w:rsid w:val="00020ED6"/>
    <w:rsid w:val="00021F22"/>
    <w:rsid w:val="000228C1"/>
    <w:rsid w:val="00022924"/>
    <w:rsid w:val="00022C22"/>
    <w:rsid w:val="00022F00"/>
    <w:rsid w:val="0002333E"/>
    <w:rsid w:val="000234E8"/>
    <w:rsid w:val="00023E72"/>
    <w:rsid w:val="00024026"/>
    <w:rsid w:val="000247FC"/>
    <w:rsid w:val="00026388"/>
    <w:rsid w:val="0002643E"/>
    <w:rsid w:val="000268F7"/>
    <w:rsid w:val="0002691C"/>
    <w:rsid w:val="00027692"/>
    <w:rsid w:val="000301AA"/>
    <w:rsid w:val="00030C7B"/>
    <w:rsid w:val="00032093"/>
    <w:rsid w:val="00032120"/>
    <w:rsid w:val="000324D3"/>
    <w:rsid w:val="000332D8"/>
    <w:rsid w:val="00034149"/>
    <w:rsid w:val="000341A7"/>
    <w:rsid w:val="00034994"/>
    <w:rsid w:val="00034C15"/>
    <w:rsid w:val="00034EC5"/>
    <w:rsid w:val="0003537A"/>
    <w:rsid w:val="0003554D"/>
    <w:rsid w:val="0003644F"/>
    <w:rsid w:val="00036E12"/>
    <w:rsid w:val="000377DC"/>
    <w:rsid w:val="000378BD"/>
    <w:rsid w:val="000379C1"/>
    <w:rsid w:val="00041325"/>
    <w:rsid w:val="000413DF"/>
    <w:rsid w:val="00042218"/>
    <w:rsid w:val="000423A6"/>
    <w:rsid w:val="0004241D"/>
    <w:rsid w:val="00042EE2"/>
    <w:rsid w:val="00043186"/>
    <w:rsid w:val="000432A1"/>
    <w:rsid w:val="000433EB"/>
    <w:rsid w:val="00044414"/>
    <w:rsid w:val="00044F06"/>
    <w:rsid w:val="00045B6D"/>
    <w:rsid w:val="00045D3F"/>
    <w:rsid w:val="00045EC0"/>
    <w:rsid w:val="0004623E"/>
    <w:rsid w:val="00046338"/>
    <w:rsid w:val="00046A3A"/>
    <w:rsid w:val="00046BE8"/>
    <w:rsid w:val="00046C11"/>
    <w:rsid w:val="00046E80"/>
    <w:rsid w:val="00051020"/>
    <w:rsid w:val="00051056"/>
    <w:rsid w:val="0005218D"/>
    <w:rsid w:val="000523F0"/>
    <w:rsid w:val="0005252E"/>
    <w:rsid w:val="000527E2"/>
    <w:rsid w:val="00053A6E"/>
    <w:rsid w:val="000545D5"/>
    <w:rsid w:val="00055072"/>
    <w:rsid w:val="00055345"/>
    <w:rsid w:val="000556E4"/>
    <w:rsid w:val="0005615D"/>
    <w:rsid w:val="00057865"/>
    <w:rsid w:val="00057C69"/>
    <w:rsid w:val="00057E9C"/>
    <w:rsid w:val="0006088C"/>
    <w:rsid w:val="00060DAD"/>
    <w:rsid w:val="00061657"/>
    <w:rsid w:val="00061A1B"/>
    <w:rsid w:val="00061CEF"/>
    <w:rsid w:val="00061F02"/>
    <w:rsid w:val="00062280"/>
    <w:rsid w:val="00063168"/>
    <w:rsid w:val="00063DEB"/>
    <w:rsid w:val="00064288"/>
    <w:rsid w:val="00064779"/>
    <w:rsid w:val="00065A67"/>
    <w:rsid w:val="0006714B"/>
    <w:rsid w:val="00067D2D"/>
    <w:rsid w:val="00067D7C"/>
    <w:rsid w:val="00067DA8"/>
    <w:rsid w:val="00067E8A"/>
    <w:rsid w:val="00071991"/>
    <w:rsid w:val="00072172"/>
    <w:rsid w:val="000730FC"/>
    <w:rsid w:val="00073291"/>
    <w:rsid w:val="00074687"/>
    <w:rsid w:val="00074688"/>
    <w:rsid w:val="00074C1E"/>
    <w:rsid w:val="000758E9"/>
    <w:rsid w:val="00075975"/>
    <w:rsid w:val="00076F40"/>
    <w:rsid w:val="00076FE2"/>
    <w:rsid w:val="0007740B"/>
    <w:rsid w:val="00077BC1"/>
    <w:rsid w:val="00080F6D"/>
    <w:rsid w:val="000813B5"/>
    <w:rsid w:val="00081521"/>
    <w:rsid w:val="00081F67"/>
    <w:rsid w:val="000827DC"/>
    <w:rsid w:val="000828B9"/>
    <w:rsid w:val="000836F2"/>
    <w:rsid w:val="00083FB2"/>
    <w:rsid w:val="00084544"/>
    <w:rsid w:val="00085895"/>
    <w:rsid w:val="000866BD"/>
    <w:rsid w:val="00086AE4"/>
    <w:rsid w:val="00086D49"/>
    <w:rsid w:val="00086E5D"/>
    <w:rsid w:val="00087A68"/>
    <w:rsid w:val="00087CF4"/>
    <w:rsid w:val="000906CC"/>
    <w:rsid w:val="00091A67"/>
    <w:rsid w:val="00091B09"/>
    <w:rsid w:val="00091D8B"/>
    <w:rsid w:val="00092223"/>
    <w:rsid w:val="0009222C"/>
    <w:rsid w:val="000922C8"/>
    <w:rsid w:val="0009244A"/>
    <w:rsid w:val="0009279C"/>
    <w:rsid w:val="00093627"/>
    <w:rsid w:val="00093C53"/>
    <w:rsid w:val="0009486E"/>
    <w:rsid w:val="00095B18"/>
    <w:rsid w:val="00096210"/>
    <w:rsid w:val="00097516"/>
    <w:rsid w:val="00097A23"/>
    <w:rsid w:val="00097C5B"/>
    <w:rsid w:val="000A034E"/>
    <w:rsid w:val="000A0353"/>
    <w:rsid w:val="000A041B"/>
    <w:rsid w:val="000A205C"/>
    <w:rsid w:val="000A2B51"/>
    <w:rsid w:val="000A2E39"/>
    <w:rsid w:val="000A4703"/>
    <w:rsid w:val="000A4768"/>
    <w:rsid w:val="000A5584"/>
    <w:rsid w:val="000A570B"/>
    <w:rsid w:val="000A57E6"/>
    <w:rsid w:val="000A59B2"/>
    <w:rsid w:val="000A5D32"/>
    <w:rsid w:val="000A6798"/>
    <w:rsid w:val="000A6D3D"/>
    <w:rsid w:val="000A7373"/>
    <w:rsid w:val="000A7908"/>
    <w:rsid w:val="000A7C38"/>
    <w:rsid w:val="000B11B3"/>
    <w:rsid w:val="000B1920"/>
    <w:rsid w:val="000B1B02"/>
    <w:rsid w:val="000B2092"/>
    <w:rsid w:val="000B3E99"/>
    <w:rsid w:val="000B3EDA"/>
    <w:rsid w:val="000B417F"/>
    <w:rsid w:val="000B567A"/>
    <w:rsid w:val="000B5EBA"/>
    <w:rsid w:val="000B6056"/>
    <w:rsid w:val="000B65C8"/>
    <w:rsid w:val="000B7222"/>
    <w:rsid w:val="000B7C84"/>
    <w:rsid w:val="000B7DDB"/>
    <w:rsid w:val="000C069E"/>
    <w:rsid w:val="000C06C7"/>
    <w:rsid w:val="000C086D"/>
    <w:rsid w:val="000C0E67"/>
    <w:rsid w:val="000C1399"/>
    <w:rsid w:val="000C13A3"/>
    <w:rsid w:val="000C1B50"/>
    <w:rsid w:val="000C276E"/>
    <w:rsid w:val="000C2A75"/>
    <w:rsid w:val="000C35FB"/>
    <w:rsid w:val="000C366A"/>
    <w:rsid w:val="000C3749"/>
    <w:rsid w:val="000C4054"/>
    <w:rsid w:val="000C4748"/>
    <w:rsid w:val="000C4CA2"/>
    <w:rsid w:val="000C556A"/>
    <w:rsid w:val="000C5B46"/>
    <w:rsid w:val="000C6463"/>
    <w:rsid w:val="000C6512"/>
    <w:rsid w:val="000C6C42"/>
    <w:rsid w:val="000C7363"/>
    <w:rsid w:val="000C7AA7"/>
    <w:rsid w:val="000C7AB8"/>
    <w:rsid w:val="000C7EB4"/>
    <w:rsid w:val="000D00C8"/>
    <w:rsid w:val="000D14B6"/>
    <w:rsid w:val="000D19CA"/>
    <w:rsid w:val="000D1B22"/>
    <w:rsid w:val="000D21F0"/>
    <w:rsid w:val="000D24F7"/>
    <w:rsid w:val="000D287F"/>
    <w:rsid w:val="000D2D36"/>
    <w:rsid w:val="000D2E1E"/>
    <w:rsid w:val="000D2E38"/>
    <w:rsid w:val="000D3205"/>
    <w:rsid w:val="000D3797"/>
    <w:rsid w:val="000D38D1"/>
    <w:rsid w:val="000D41A4"/>
    <w:rsid w:val="000D432A"/>
    <w:rsid w:val="000D51C9"/>
    <w:rsid w:val="000D57B2"/>
    <w:rsid w:val="000D642B"/>
    <w:rsid w:val="000D692B"/>
    <w:rsid w:val="000D6B88"/>
    <w:rsid w:val="000D6ED5"/>
    <w:rsid w:val="000D6F1F"/>
    <w:rsid w:val="000E00C9"/>
    <w:rsid w:val="000E01D9"/>
    <w:rsid w:val="000E0434"/>
    <w:rsid w:val="000E094E"/>
    <w:rsid w:val="000E1860"/>
    <w:rsid w:val="000E2235"/>
    <w:rsid w:val="000E223B"/>
    <w:rsid w:val="000E24DD"/>
    <w:rsid w:val="000E2619"/>
    <w:rsid w:val="000E385D"/>
    <w:rsid w:val="000E39F6"/>
    <w:rsid w:val="000E3D6D"/>
    <w:rsid w:val="000E3EA2"/>
    <w:rsid w:val="000E3F11"/>
    <w:rsid w:val="000E4188"/>
    <w:rsid w:val="000E4232"/>
    <w:rsid w:val="000E4451"/>
    <w:rsid w:val="000E4968"/>
    <w:rsid w:val="000E5D34"/>
    <w:rsid w:val="000E6A35"/>
    <w:rsid w:val="000E6CE6"/>
    <w:rsid w:val="000E73C9"/>
    <w:rsid w:val="000E75F5"/>
    <w:rsid w:val="000E76D4"/>
    <w:rsid w:val="000E7D6A"/>
    <w:rsid w:val="000F0287"/>
    <w:rsid w:val="000F11E2"/>
    <w:rsid w:val="000F198E"/>
    <w:rsid w:val="000F1DD4"/>
    <w:rsid w:val="000F2467"/>
    <w:rsid w:val="000F3563"/>
    <w:rsid w:val="000F3858"/>
    <w:rsid w:val="000F3B36"/>
    <w:rsid w:val="000F40AE"/>
    <w:rsid w:val="000F4693"/>
    <w:rsid w:val="000F4B8D"/>
    <w:rsid w:val="000F5038"/>
    <w:rsid w:val="000F5091"/>
    <w:rsid w:val="000F743A"/>
    <w:rsid w:val="000F76CF"/>
    <w:rsid w:val="000FA659"/>
    <w:rsid w:val="001005D7"/>
    <w:rsid w:val="00101E13"/>
    <w:rsid w:val="001040C9"/>
    <w:rsid w:val="00104A4E"/>
    <w:rsid w:val="00104BBE"/>
    <w:rsid w:val="00105461"/>
    <w:rsid w:val="00105513"/>
    <w:rsid w:val="00105AEF"/>
    <w:rsid w:val="0010678E"/>
    <w:rsid w:val="00106BBB"/>
    <w:rsid w:val="00106C44"/>
    <w:rsid w:val="00107441"/>
    <w:rsid w:val="00107F09"/>
    <w:rsid w:val="00111113"/>
    <w:rsid w:val="001120FA"/>
    <w:rsid w:val="00112B4E"/>
    <w:rsid w:val="00113EEB"/>
    <w:rsid w:val="00114250"/>
    <w:rsid w:val="00114640"/>
    <w:rsid w:val="00115C20"/>
    <w:rsid w:val="00116F8A"/>
    <w:rsid w:val="00117A0F"/>
    <w:rsid w:val="00117B41"/>
    <w:rsid w:val="00117E6A"/>
    <w:rsid w:val="001202FC"/>
    <w:rsid w:val="001205F7"/>
    <w:rsid w:val="001208C2"/>
    <w:rsid w:val="0012215D"/>
    <w:rsid w:val="00122676"/>
    <w:rsid w:val="00122A92"/>
    <w:rsid w:val="00123345"/>
    <w:rsid w:val="00123828"/>
    <w:rsid w:val="00123B74"/>
    <w:rsid w:val="0012431D"/>
    <w:rsid w:val="001248C4"/>
    <w:rsid w:val="00124E27"/>
    <w:rsid w:val="00125B73"/>
    <w:rsid w:val="00125F4A"/>
    <w:rsid w:val="00126502"/>
    <w:rsid w:val="001269B8"/>
    <w:rsid w:val="00127926"/>
    <w:rsid w:val="001302F6"/>
    <w:rsid w:val="00130C06"/>
    <w:rsid w:val="001317C4"/>
    <w:rsid w:val="00131E4A"/>
    <w:rsid w:val="0013220D"/>
    <w:rsid w:val="00132560"/>
    <w:rsid w:val="00133237"/>
    <w:rsid w:val="001332CD"/>
    <w:rsid w:val="0013357F"/>
    <w:rsid w:val="00133BA3"/>
    <w:rsid w:val="0013408F"/>
    <w:rsid w:val="0013444C"/>
    <w:rsid w:val="00134866"/>
    <w:rsid w:val="001351DC"/>
    <w:rsid w:val="00136453"/>
    <w:rsid w:val="00136541"/>
    <w:rsid w:val="00136E5A"/>
    <w:rsid w:val="00137757"/>
    <w:rsid w:val="001377DA"/>
    <w:rsid w:val="00140CE3"/>
    <w:rsid w:val="00141BF9"/>
    <w:rsid w:val="00141DE3"/>
    <w:rsid w:val="00141F69"/>
    <w:rsid w:val="0014284B"/>
    <w:rsid w:val="00142E3A"/>
    <w:rsid w:val="001432BC"/>
    <w:rsid w:val="001438B9"/>
    <w:rsid w:val="001439CC"/>
    <w:rsid w:val="0014487F"/>
    <w:rsid w:val="0014537B"/>
    <w:rsid w:val="00145AF4"/>
    <w:rsid w:val="00145DBE"/>
    <w:rsid w:val="00145E96"/>
    <w:rsid w:val="00146103"/>
    <w:rsid w:val="001464E1"/>
    <w:rsid w:val="001471FD"/>
    <w:rsid w:val="00147A5C"/>
    <w:rsid w:val="00147D00"/>
    <w:rsid w:val="00150751"/>
    <w:rsid w:val="0015091A"/>
    <w:rsid w:val="0015237C"/>
    <w:rsid w:val="0015250C"/>
    <w:rsid w:val="00152C00"/>
    <w:rsid w:val="00153278"/>
    <w:rsid w:val="00153C10"/>
    <w:rsid w:val="00155003"/>
    <w:rsid w:val="00155363"/>
    <w:rsid w:val="00156B18"/>
    <w:rsid w:val="0016090D"/>
    <w:rsid w:val="00160BEF"/>
    <w:rsid w:val="00161797"/>
    <w:rsid w:val="001618FB"/>
    <w:rsid w:val="00162432"/>
    <w:rsid w:val="0016273F"/>
    <w:rsid w:val="00163059"/>
    <w:rsid w:val="00163102"/>
    <w:rsid w:val="00163596"/>
    <w:rsid w:val="00164B00"/>
    <w:rsid w:val="00164BC0"/>
    <w:rsid w:val="00166A65"/>
    <w:rsid w:val="00167375"/>
    <w:rsid w:val="00167647"/>
    <w:rsid w:val="00167772"/>
    <w:rsid w:val="00170AD4"/>
    <w:rsid w:val="00170D2E"/>
    <w:rsid w:val="001712CA"/>
    <w:rsid w:val="0017172B"/>
    <w:rsid w:val="0017197B"/>
    <w:rsid w:val="00171CAF"/>
    <w:rsid w:val="00172546"/>
    <w:rsid w:val="00172577"/>
    <w:rsid w:val="00172DCA"/>
    <w:rsid w:val="001748DA"/>
    <w:rsid w:val="00174E8D"/>
    <w:rsid w:val="00175254"/>
    <w:rsid w:val="001766DD"/>
    <w:rsid w:val="001768BE"/>
    <w:rsid w:val="00176992"/>
    <w:rsid w:val="00176F85"/>
    <w:rsid w:val="001772C4"/>
    <w:rsid w:val="001773D7"/>
    <w:rsid w:val="001774AF"/>
    <w:rsid w:val="0017771C"/>
    <w:rsid w:val="001803CE"/>
    <w:rsid w:val="001818E1"/>
    <w:rsid w:val="0018204C"/>
    <w:rsid w:val="001821D5"/>
    <w:rsid w:val="00182BA6"/>
    <w:rsid w:val="00182EFA"/>
    <w:rsid w:val="00183C1E"/>
    <w:rsid w:val="001847BE"/>
    <w:rsid w:val="00185282"/>
    <w:rsid w:val="0018544E"/>
    <w:rsid w:val="00186D65"/>
    <w:rsid w:val="00186DFC"/>
    <w:rsid w:val="0019067F"/>
    <w:rsid w:val="00190942"/>
    <w:rsid w:val="001915BC"/>
    <w:rsid w:val="00192158"/>
    <w:rsid w:val="001926E0"/>
    <w:rsid w:val="00192F4E"/>
    <w:rsid w:val="00193B62"/>
    <w:rsid w:val="00193FF2"/>
    <w:rsid w:val="00194C50"/>
    <w:rsid w:val="00195553"/>
    <w:rsid w:val="00195615"/>
    <w:rsid w:val="00195830"/>
    <w:rsid w:val="00196582"/>
    <w:rsid w:val="00196D0E"/>
    <w:rsid w:val="001975EF"/>
    <w:rsid w:val="001978B0"/>
    <w:rsid w:val="001A0C95"/>
    <w:rsid w:val="001A0E07"/>
    <w:rsid w:val="001A109F"/>
    <w:rsid w:val="001A10B9"/>
    <w:rsid w:val="001A1FBE"/>
    <w:rsid w:val="001A2F46"/>
    <w:rsid w:val="001A359B"/>
    <w:rsid w:val="001A3A6A"/>
    <w:rsid w:val="001A3CED"/>
    <w:rsid w:val="001A44F2"/>
    <w:rsid w:val="001A55C9"/>
    <w:rsid w:val="001A5E38"/>
    <w:rsid w:val="001A5EF4"/>
    <w:rsid w:val="001A6444"/>
    <w:rsid w:val="001A65DE"/>
    <w:rsid w:val="001A67F7"/>
    <w:rsid w:val="001A6A94"/>
    <w:rsid w:val="001A7C2D"/>
    <w:rsid w:val="001A7C44"/>
    <w:rsid w:val="001A7E74"/>
    <w:rsid w:val="001B05EB"/>
    <w:rsid w:val="001B08EF"/>
    <w:rsid w:val="001B21C0"/>
    <w:rsid w:val="001B22B1"/>
    <w:rsid w:val="001B22FE"/>
    <w:rsid w:val="001B24DC"/>
    <w:rsid w:val="001B28B0"/>
    <w:rsid w:val="001B3E4F"/>
    <w:rsid w:val="001B4291"/>
    <w:rsid w:val="001B441A"/>
    <w:rsid w:val="001B48C1"/>
    <w:rsid w:val="001B52DB"/>
    <w:rsid w:val="001B54F4"/>
    <w:rsid w:val="001B57F9"/>
    <w:rsid w:val="001B5E4C"/>
    <w:rsid w:val="001B6F72"/>
    <w:rsid w:val="001B750A"/>
    <w:rsid w:val="001C0094"/>
    <w:rsid w:val="001C04DF"/>
    <w:rsid w:val="001C0685"/>
    <w:rsid w:val="001C0D53"/>
    <w:rsid w:val="001C157A"/>
    <w:rsid w:val="001C1E10"/>
    <w:rsid w:val="001C2241"/>
    <w:rsid w:val="001C2509"/>
    <w:rsid w:val="001C2F15"/>
    <w:rsid w:val="001C3560"/>
    <w:rsid w:val="001C37EE"/>
    <w:rsid w:val="001C4900"/>
    <w:rsid w:val="001C4A75"/>
    <w:rsid w:val="001C4E5C"/>
    <w:rsid w:val="001C53A6"/>
    <w:rsid w:val="001C544B"/>
    <w:rsid w:val="001C5658"/>
    <w:rsid w:val="001C5725"/>
    <w:rsid w:val="001C5B66"/>
    <w:rsid w:val="001C63A7"/>
    <w:rsid w:val="001C65F1"/>
    <w:rsid w:val="001C74EC"/>
    <w:rsid w:val="001C7722"/>
    <w:rsid w:val="001D0EE7"/>
    <w:rsid w:val="001D114B"/>
    <w:rsid w:val="001D142B"/>
    <w:rsid w:val="001D1E80"/>
    <w:rsid w:val="001D2CDD"/>
    <w:rsid w:val="001D3DB4"/>
    <w:rsid w:val="001D5B57"/>
    <w:rsid w:val="001D6136"/>
    <w:rsid w:val="001D6395"/>
    <w:rsid w:val="001D6832"/>
    <w:rsid w:val="001D68EB"/>
    <w:rsid w:val="001D6C6A"/>
    <w:rsid w:val="001D7241"/>
    <w:rsid w:val="001D72CE"/>
    <w:rsid w:val="001D7837"/>
    <w:rsid w:val="001D79BE"/>
    <w:rsid w:val="001D7BF3"/>
    <w:rsid w:val="001E0BBE"/>
    <w:rsid w:val="001E192C"/>
    <w:rsid w:val="001E24DF"/>
    <w:rsid w:val="001E2A0E"/>
    <w:rsid w:val="001E3427"/>
    <w:rsid w:val="001E3E3E"/>
    <w:rsid w:val="001E3ED4"/>
    <w:rsid w:val="001E4C32"/>
    <w:rsid w:val="001E5239"/>
    <w:rsid w:val="001E592E"/>
    <w:rsid w:val="001E5E06"/>
    <w:rsid w:val="001E68B0"/>
    <w:rsid w:val="001E6E74"/>
    <w:rsid w:val="001E746D"/>
    <w:rsid w:val="001F06E9"/>
    <w:rsid w:val="001F0C92"/>
    <w:rsid w:val="001F10B1"/>
    <w:rsid w:val="001F36A1"/>
    <w:rsid w:val="001F4197"/>
    <w:rsid w:val="001F5ADE"/>
    <w:rsid w:val="001F659E"/>
    <w:rsid w:val="001F6601"/>
    <w:rsid w:val="001F66D3"/>
    <w:rsid w:val="001F7249"/>
    <w:rsid w:val="001F77AD"/>
    <w:rsid w:val="001F7BB3"/>
    <w:rsid w:val="002008C4"/>
    <w:rsid w:val="0020121D"/>
    <w:rsid w:val="00201442"/>
    <w:rsid w:val="00201E8E"/>
    <w:rsid w:val="0020291F"/>
    <w:rsid w:val="00202B93"/>
    <w:rsid w:val="00202D24"/>
    <w:rsid w:val="0020313E"/>
    <w:rsid w:val="00203186"/>
    <w:rsid w:val="0020348E"/>
    <w:rsid w:val="00203546"/>
    <w:rsid w:val="002040FE"/>
    <w:rsid w:val="002042D8"/>
    <w:rsid w:val="00204B4B"/>
    <w:rsid w:val="002052B2"/>
    <w:rsid w:val="002063BC"/>
    <w:rsid w:val="002065DA"/>
    <w:rsid w:val="00207753"/>
    <w:rsid w:val="002100B2"/>
    <w:rsid w:val="00211919"/>
    <w:rsid w:val="00211B1E"/>
    <w:rsid w:val="00211E1D"/>
    <w:rsid w:val="002127A2"/>
    <w:rsid w:val="002128D3"/>
    <w:rsid w:val="002131A7"/>
    <w:rsid w:val="00213558"/>
    <w:rsid w:val="0021391D"/>
    <w:rsid w:val="00213986"/>
    <w:rsid w:val="002139F0"/>
    <w:rsid w:val="002140E3"/>
    <w:rsid w:val="002158D8"/>
    <w:rsid w:val="00215D31"/>
    <w:rsid w:val="002176C9"/>
    <w:rsid w:val="00217D18"/>
    <w:rsid w:val="00220217"/>
    <w:rsid w:val="00221218"/>
    <w:rsid w:val="002215E4"/>
    <w:rsid w:val="002217A5"/>
    <w:rsid w:val="00221B31"/>
    <w:rsid w:val="00222056"/>
    <w:rsid w:val="00222477"/>
    <w:rsid w:val="00222772"/>
    <w:rsid w:val="00222BAD"/>
    <w:rsid w:val="0022368F"/>
    <w:rsid w:val="00223792"/>
    <w:rsid w:val="00225051"/>
    <w:rsid w:val="00225AA3"/>
    <w:rsid w:val="00225D06"/>
    <w:rsid w:val="00225D34"/>
    <w:rsid w:val="002268BA"/>
    <w:rsid w:val="002311D7"/>
    <w:rsid w:val="00231774"/>
    <w:rsid w:val="00231A91"/>
    <w:rsid w:val="0023260B"/>
    <w:rsid w:val="002328D4"/>
    <w:rsid w:val="00232B46"/>
    <w:rsid w:val="00233D2F"/>
    <w:rsid w:val="002340DF"/>
    <w:rsid w:val="0023467A"/>
    <w:rsid w:val="0023531A"/>
    <w:rsid w:val="00235BD3"/>
    <w:rsid w:val="00236716"/>
    <w:rsid w:val="00236C05"/>
    <w:rsid w:val="002374C5"/>
    <w:rsid w:val="002376AD"/>
    <w:rsid w:val="002378F3"/>
    <w:rsid w:val="00237C7B"/>
    <w:rsid w:val="00237CEA"/>
    <w:rsid w:val="002401CA"/>
    <w:rsid w:val="002401CC"/>
    <w:rsid w:val="00240409"/>
    <w:rsid w:val="0024126E"/>
    <w:rsid w:val="002416D8"/>
    <w:rsid w:val="0024175A"/>
    <w:rsid w:val="002418F1"/>
    <w:rsid w:val="00241ADC"/>
    <w:rsid w:val="00242B8A"/>
    <w:rsid w:val="002432DE"/>
    <w:rsid w:val="002437A4"/>
    <w:rsid w:val="00243D90"/>
    <w:rsid w:val="00243FA7"/>
    <w:rsid w:val="00244020"/>
    <w:rsid w:val="00244B23"/>
    <w:rsid w:val="00244C61"/>
    <w:rsid w:val="00245509"/>
    <w:rsid w:val="00245675"/>
    <w:rsid w:val="00246472"/>
    <w:rsid w:val="00246597"/>
    <w:rsid w:val="002469E8"/>
    <w:rsid w:val="002471F1"/>
    <w:rsid w:val="00250CDA"/>
    <w:rsid w:val="0025120A"/>
    <w:rsid w:val="00251C6B"/>
    <w:rsid w:val="00252035"/>
    <w:rsid w:val="0025259D"/>
    <w:rsid w:val="00252C97"/>
    <w:rsid w:val="00253A65"/>
    <w:rsid w:val="002555B1"/>
    <w:rsid w:val="0025582E"/>
    <w:rsid w:val="002576EF"/>
    <w:rsid w:val="00257710"/>
    <w:rsid w:val="00260227"/>
    <w:rsid w:val="002609C0"/>
    <w:rsid w:val="00260E19"/>
    <w:rsid w:val="00261E59"/>
    <w:rsid w:val="00262E2A"/>
    <w:rsid w:val="002638D4"/>
    <w:rsid w:val="002639A1"/>
    <w:rsid w:val="00263CC0"/>
    <w:rsid w:val="00264C93"/>
    <w:rsid w:val="002654A5"/>
    <w:rsid w:val="002658A7"/>
    <w:rsid w:val="00266459"/>
    <w:rsid w:val="00266E8E"/>
    <w:rsid w:val="002678E4"/>
    <w:rsid w:val="00270185"/>
    <w:rsid w:val="002704E3"/>
    <w:rsid w:val="00270B93"/>
    <w:rsid w:val="00270BDB"/>
    <w:rsid w:val="00270FB1"/>
    <w:rsid w:val="0027107D"/>
    <w:rsid w:val="00272927"/>
    <w:rsid w:val="002729F0"/>
    <w:rsid w:val="0027434E"/>
    <w:rsid w:val="00274772"/>
    <w:rsid w:val="00274DAD"/>
    <w:rsid w:val="0027591C"/>
    <w:rsid w:val="00276E50"/>
    <w:rsid w:val="002770ED"/>
    <w:rsid w:val="002801C0"/>
    <w:rsid w:val="0028077B"/>
    <w:rsid w:val="002813A6"/>
    <w:rsid w:val="00282CCA"/>
    <w:rsid w:val="002836FC"/>
    <w:rsid w:val="00283AAC"/>
    <w:rsid w:val="00283F58"/>
    <w:rsid w:val="00284293"/>
    <w:rsid w:val="00285146"/>
    <w:rsid w:val="002854CE"/>
    <w:rsid w:val="002854DA"/>
    <w:rsid w:val="002854EA"/>
    <w:rsid w:val="00285B85"/>
    <w:rsid w:val="00285BA7"/>
    <w:rsid w:val="00286F4D"/>
    <w:rsid w:val="00287026"/>
    <w:rsid w:val="0028767D"/>
    <w:rsid w:val="00290290"/>
    <w:rsid w:val="00290444"/>
    <w:rsid w:val="00290492"/>
    <w:rsid w:val="002905C7"/>
    <w:rsid w:val="0029134A"/>
    <w:rsid w:val="00291DD5"/>
    <w:rsid w:val="00291EAD"/>
    <w:rsid w:val="0029290A"/>
    <w:rsid w:val="002929AA"/>
    <w:rsid w:val="002934F8"/>
    <w:rsid w:val="002938DF"/>
    <w:rsid w:val="00293B1F"/>
    <w:rsid w:val="002940C2"/>
    <w:rsid w:val="00295101"/>
    <w:rsid w:val="0029523B"/>
    <w:rsid w:val="00295E40"/>
    <w:rsid w:val="00296708"/>
    <w:rsid w:val="00296CBD"/>
    <w:rsid w:val="00297CE8"/>
    <w:rsid w:val="00297ECC"/>
    <w:rsid w:val="00297F37"/>
    <w:rsid w:val="002A0179"/>
    <w:rsid w:val="002A0CA6"/>
    <w:rsid w:val="002A11C9"/>
    <w:rsid w:val="002A13BE"/>
    <w:rsid w:val="002A1446"/>
    <w:rsid w:val="002A1637"/>
    <w:rsid w:val="002A216C"/>
    <w:rsid w:val="002A3014"/>
    <w:rsid w:val="002A4228"/>
    <w:rsid w:val="002A451C"/>
    <w:rsid w:val="002A48C9"/>
    <w:rsid w:val="002A4B5B"/>
    <w:rsid w:val="002A4DE0"/>
    <w:rsid w:val="002A50B5"/>
    <w:rsid w:val="002A54DD"/>
    <w:rsid w:val="002A55AD"/>
    <w:rsid w:val="002A5E25"/>
    <w:rsid w:val="002A67CA"/>
    <w:rsid w:val="002B00F5"/>
    <w:rsid w:val="002B04FA"/>
    <w:rsid w:val="002B15D3"/>
    <w:rsid w:val="002B268D"/>
    <w:rsid w:val="002B2DDA"/>
    <w:rsid w:val="002B3303"/>
    <w:rsid w:val="002B3385"/>
    <w:rsid w:val="002B3A1E"/>
    <w:rsid w:val="002B3D8B"/>
    <w:rsid w:val="002B3DCB"/>
    <w:rsid w:val="002B3EE8"/>
    <w:rsid w:val="002B42FE"/>
    <w:rsid w:val="002B474B"/>
    <w:rsid w:val="002B5497"/>
    <w:rsid w:val="002B606B"/>
    <w:rsid w:val="002B616C"/>
    <w:rsid w:val="002B6765"/>
    <w:rsid w:val="002B7D24"/>
    <w:rsid w:val="002B7D80"/>
    <w:rsid w:val="002C1409"/>
    <w:rsid w:val="002C1631"/>
    <w:rsid w:val="002C2CB5"/>
    <w:rsid w:val="002C2DAC"/>
    <w:rsid w:val="002C38BE"/>
    <w:rsid w:val="002C3A5D"/>
    <w:rsid w:val="002C3B6D"/>
    <w:rsid w:val="002C47C6"/>
    <w:rsid w:val="002C4E33"/>
    <w:rsid w:val="002C528D"/>
    <w:rsid w:val="002C6A69"/>
    <w:rsid w:val="002C70FC"/>
    <w:rsid w:val="002C754B"/>
    <w:rsid w:val="002C7A97"/>
    <w:rsid w:val="002D000C"/>
    <w:rsid w:val="002D02DD"/>
    <w:rsid w:val="002D07F9"/>
    <w:rsid w:val="002D0D07"/>
    <w:rsid w:val="002D115E"/>
    <w:rsid w:val="002D2215"/>
    <w:rsid w:val="002D2A44"/>
    <w:rsid w:val="002D2EF7"/>
    <w:rsid w:val="002D388B"/>
    <w:rsid w:val="002D397D"/>
    <w:rsid w:val="002D3DBB"/>
    <w:rsid w:val="002D49A5"/>
    <w:rsid w:val="002D4DF9"/>
    <w:rsid w:val="002D4F3B"/>
    <w:rsid w:val="002D5ABD"/>
    <w:rsid w:val="002D60F8"/>
    <w:rsid w:val="002D7B94"/>
    <w:rsid w:val="002D7CF7"/>
    <w:rsid w:val="002E0F72"/>
    <w:rsid w:val="002E26A7"/>
    <w:rsid w:val="002E2EAD"/>
    <w:rsid w:val="002E337A"/>
    <w:rsid w:val="002E3A9B"/>
    <w:rsid w:val="002E5A4F"/>
    <w:rsid w:val="002E5C44"/>
    <w:rsid w:val="002E634F"/>
    <w:rsid w:val="002E67CA"/>
    <w:rsid w:val="002E6831"/>
    <w:rsid w:val="002E6B27"/>
    <w:rsid w:val="002E7701"/>
    <w:rsid w:val="002E7E25"/>
    <w:rsid w:val="002F0025"/>
    <w:rsid w:val="002F0973"/>
    <w:rsid w:val="002F15D6"/>
    <w:rsid w:val="002F1CC6"/>
    <w:rsid w:val="002F238E"/>
    <w:rsid w:val="002F28A8"/>
    <w:rsid w:val="002F2BDA"/>
    <w:rsid w:val="002F337F"/>
    <w:rsid w:val="002F35F9"/>
    <w:rsid w:val="002F375E"/>
    <w:rsid w:val="002F3896"/>
    <w:rsid w:val="002F4201"/>
    <w:rsid w:val="002F44C0"/>
    <w:rsid w:val="002F4696"/>
    <w:rsid w:val="002F487E"/>
    <w:rsid w:val="002F4DA6"/>
    <w:rsid w:val="002F56E8"/>
    <w:rsid w:val="002F5E10"/>
    <w:rsid w:val="002F6573"/>
    <w:rsid w:val="002F6F75"/>
    <w:rsid w:val="002F71A5"/>
    <w:rsid w:val="00301177"/>
    <w:rsid w:val="003023E7"/>
    <w:rsid w:val="00302C1F"/>
    <w:rsid w:val="00302F77"/>
    <w:rsid w:val="00302F7F"/>
    <w:rsid w:val="00303A0E"/>
    <w:rsid w:val="00303D2A"/>
    <w:rsid w:val="0030443A"/>
    <w:rsid w:val="00304F4B"/>
    <w:rsid w:val="00305156"/>
    <w:rsid w:val="003054A0"/>
    <w:rsid w:val="00305543"/>
    <w:rsid w:val="00305ADC"/>
    <w:rsid w:val="00305EC8"/>
    <w:rsid w:val="00306008"/>
    <w:rsid w:val="00306639"/>
    <w:rsid w:val="00306952"/>
    <w:rsid w:val="003070EB"/>
    <w:rsid w:val="00307190"/>
    <w:rsid w:val="003102CB"/>
    <w:rsid w:val="003106D0"/>
    <w:rsid w:val="0031072C"/>
    <w:rsid w:val="003107C9"/>
    <w:rsid w:val="00310BAF"/>
    <w:rsid w:val="00311D9E"/>
    <w:rsid w:val="0031313F"/>
    <w:rsid w:val="00313A84"/>
    <w:rsid w:val="003142C5"/>
    <w:rsid w:val="003156FF"/>
    <w:rsid w:val="0031592F"/>
    <w:rsid w:val="00320A37"/>
    <w:rsid w:val="0032110E"/>
    <w:rsid w:val="00321656"/>
    <w:rsid w:val="00321734"/>
    <w:rsid w:val="00321BFA"/>
    <w:rsid w:val="00322E68"/>
    <w:rsid w:val="0032348B"/>
    <w:rsid w:val="003246FF"/>
    <w:rsid w:val="00324CDC"/>
    <w:rsid w:val="00325063"/>
    <w:rsid w:val="0032527A"/>
    <w:rsid w:val="00326140"/>
    <w:rsid w:val="00326F11"/>
    <w:rsid w:val="0032745B"/>
    <w:rsid w:val="00327580"/>
    <w:rsid w:val="00330182"/>
    <w:rsid w:val="00330877"/>
    <w:rsid w:val="00330F76"/>
    <w:rsid w:val="00331069"/>
    <w:rsid w:val="00331428"/>
    <w:rsid w:val="003321FB"/>
    <w:rsid w:val="00332521"/>
    <w:rsid w:val="003329E1"/>
    <w:rsid w:val="0033347E"/>
    <w:rsid w:val="00333EC2"/>
    <w:rsid w:val="00333FD5"/>
    <w:rsid w:val="00334168"/>
    <w:rsid w:val="00334CAC"/>
    <w:rsid w:val="003362D0"/>
    <w:rsid w:val="0033714E"/>
    <w:rsid w:val="00337174"/>
    <w:rsid w:val="00337477"/>
    <w:rsid w:val="003374EE"/>
    <w:rsid w:val="00337AF2"/>
    <w:rsid w:val="00337AF6"/>
    <w:rsid w:val="003402FF"/>
    <w:rsid w:val="00340324"/>
    <w:rsid w:val="00340691"/>
    <w:rsid w:val="00340ACF"/>
    <w:rsid w:val="00340CEF"/>
    <w:rsid w:val="00340E64"/>
    <w:rsid w:val="00341C1A"/>
    <w:rsid w:val="00341CE3"/>
    <w:rsid w:val="00341DF0"/>
    <w:rsid w:val="00342090"/>
    <w:rsid w:val="00342565"/>
    <w:rsid w:val="0034281F"/>
    <w:rsid w:val="00342B68"/>
    <w:rsid w:val="00342DE0"/>
    <w:rsid w:val="00342FA5"/>
    <w:rsid w:val="0034318D"/>
    <w:rsid w:val="00343454"/>
    <w:rsid w:val="00344F9E"/>
    <w:rsid w:val="0034528A"/>
    <w:rsid w:val="00345885"/>
    <w:rsid w:val="00345C14"/>
    <w:rsid w:val="003462F7"/>
    <w:rsid w:val="003463CC"/>
    <w:rsid w:val="00346928"/>
    <w:rsid w:val="003470ED"/>
    <w:rsid w:val="0035079E"/>
    <w:rsid w:val="00350FB6"/>
    <w:rsid w:val="00351BB7"/>
    <w:rsid w:val="00351E3A"/>
    <w:rsid w:val="003520F5"/>
    <w:rsid w:val="00352437"/>
    <w:rsid w:val="00352C14"/>
    <w:rsid w:val="003535BA"/>
    <w:rsid w:val="00353F78"/>
    <w:rsid w:val="0035404B"/>
    <w:rsid w:val="00354A62"/>
    <w:rsid w:val="00354B23"/>
    <w:rsid w:val="00354F69"/>
    <w:rsid w:val="00354FB2"/>
    <w:rsid w:val="003551FC"/>
    <w:rsid w:val="00355756"/>
    <w:rsid w:val="00355778"/>
    <w:rsid w:val="00355973"/>
    <w:rsid w:val="00355BAA"/>
    <w:rsid w:val="003567A5"/>
    <w:rsid w:val="003572F6"/>
    <w:rsid w:val="003576CA"/>
    <w:rsid w:val="00357882"/>
    <w:rsid w:val="00360F71"/>
    <w:rsid w:val="0036119B"/>
    <w:rsid w:val="0036151C"/>
    <w:rsid w:val="00362166"/>
    <w:rsid w:val="00362E40"/>
    <w:rsid w:val="00364350"/>
    <w:rsid w:val="00364DC7"/>
    <w:rsid w:val="00366212"/>
    <w:rsid w:val="00366B77"/>
    <w:rsid w:val="00366EAF"/>
    <w:rsid w:val="00366F81"/>
    <w:rsid w:val="003677E0"/>
    <w:rsid w:val="003708C1"/>
    <w:rsid w:val="003709BF"/>
    <w:rsid w:val="00370C17"/>
    <w:rsid w:val="00371349"/>
    <w:rsid w:val="00371EBB"/>
    <w:rsid w:val="0037234D"/>
    <w:rsid w:val="00372676"/>
    <w:rsid w:val="00372E62"/>
    <w:rsid w:val="00373448"/>
    <w:rsid w:val="00373698"/>
    <w:rsid w:val="00373A89"/>
    <w:rsid w:val="003741A3"/>
    <w:rsid w:val="00374964"/>
    <w:rsid w:val="00374D36"/>
    <w:rsid w:val="0037540B"/>
    <w:rsid w:val="00376CBB"/>
    <w:rsid w:val="00376E7F"/>
    <w:rsid w:val="00377873"/>
    <w:rsid w:val="003800E8"/>
    <w:rsid w:val="0038075A"/>
    <w:rsid w:val="00380971"/>
    <w:rsid w:val="00380BB9"/>
    <w:rsid w:val="00381349"/>
    <w:rsid w:val="00381F14"/>
    <w:rsid w:val="00382C76"/>
    <w:rsid w:val="00383C5D"/>
    <w:rsid w:val="00384312"/>
    <w:rsid w:val="00384368"/>
    <w:rsid w:val="00384C6B"/>
    <w:rsid w:val="00386125"/>
    <w:rsid w:val="00386F0D"/>
    <w:rsid w:val="0038718D"/>
    <w:rsid w:val="003875FC"/>
    <w:rsid w:val="00387600"/>
    <w:rsid w:val="00387B10"/>
    <w:rsid w:val="00387DA0"/>
    <w:rsid w:val="00387E32"/>
    <w:rsid w:val="003903D3"/>
    <w:rsid w:val="0039076C"/>
    <w:rsid w:val="00391313"/>
    <w:rsid w:val="00391E58"/>
    <w:rsid w:val="00392064"/>
    <w:rsid w:val="003925D7"/>
    <w:rsid w:val="00392888"/>
    <w:rsid w:val="003932B6"/>
    <w:rsid w:val="003933E9"/>
    <w:rsid w:val="00393A60"/>
    <w:rsid w:val="00393CEA"/>
    <w:rsid w:val="00393DEF"/>
    <w:rsid w:val="00393EE7"/>
    <w:rsid w:val="00394157"/>
    <w:rsid w:val="0039508E"/>
    <w:rsid w:val="003952A4"/>
    <w:rsid w:val="0039539E"/>
    <w:rsid w:val="00395AE0"/>
    <w:rsid w:val="00395B31"/>
    <w:rsid w:val="0039648A"/>
    <w:rsid w:val="003968B7"/>
    <w:rsid w:val="0039758F"/>
    <w:rsid w:val="00397C53"/>
    <w:rsid w:val="003A06F4"/>
    <w:rsid w:val="003A199A"/>
    <w:rsid w:val="003A20B7"/>
    <w:rsid w:val="003A20CC"/>
    <w:rsid w:val="003A2987"/>
    <w:rsid w:val="003A2B11"/>
    <w:rsid w:val="003A3061"/>
    <w:rsid w:val="003A4185"/>
    <w:rsid w:val="003A430F"/>
    <w:rsid w:val="003A4349"/>
    <w:rsid w:val="003A4EC7"/>
    <w:rsid w:val="003A5647"/>
    <w:rsid w:val="003A6922"/>
    <w:rsid w:val="003A69B9"/>
    <w:rsid w:val="003A6A24"/>
    <w:rsid w:val="003A6D26"/>
    <w:rsid w:val="003A75BA"/>
    <w:rsid w:val="003A7F01"/>
    <w:rsid w:val="003B02DF"/>
    <w:rsid w:val="003B0DFF"/>
    <w:rsid w:val="003B104B"/>
    <w:rsid w:val="003B1538"/>
    <w:rsid w:val="003B170E"/>
    <w:rsid w:val="003B25B1"/>
    <w:rsid w:val="003B2A8D"/>
    <w:rsid w:val="003B3175"/>
    <w:rsid w:val="003B35C8"/>
    <w:rsid w:val="003B3867"/>
    <w:rsid w:val="003B47E9"/>
    <w:rsid w:val="003B4970"/>
    <w:rsid w:val="003B4B58"/>
    <w:rsid w:val="003B5413"/>
    <w:rsid w:val="003B55F4"/>
    <w:rsid w:val="003B56E9"/>
    <w:rsid w:val="003B58C2"/>
    <w:rsid w:val="003B5D00"/>
    <w:rsid w:val="003B698D"/>
    <w:rsid w:val="003B7838"/>
    <w:rsid w:val="003B7EB7"/>
    <w:rsid w:val="003C097F"/>
    <w:rsid w:val="003C0988"/>
    <w:rsid w:val="003C0C31"/>
    <w:rsid w:val="003C1194"/>
    <w:rsid w:val="003C19C4"/>
    <w:rsid w:val="003C2AF4"/>
    <w:rsid w:val="003C2B03"/>
    <w:rsid w:val="003C2CC9"/>
    <w:rsid w:val="003C39C7"/>
    <w:rsid w:val="003C3D08"/>
    <w:rsid w:val="003C496A"/>
    <w:rsid w:val="003C4D5C"/>
    <w:rsid w:val="003C50E3"/>
    <w:rsid w:val="003C53E3"/>
    <w:rsid w:val="003C5AA3"/>
    <w:rsid w:val="003C5BAF"/>
    <w:rsid w:val="003C5D89"/>
    <w:rsid w:val="003C66C3"/>
    <w:rsid w:val="003C6780"/>
    <w:rsid w:val="003C68E7"/>
    <w:rsid w:val="003C69A8"/>
    <w:rsid w:val="003C6E59"/>
    <w:rsid w:val="003C7B40"/>
    <w:rsid w:val="003C7B83"/>
    <w:rsid w:val="003D038C"/>
    <w:rsid w:val="003D0CDA"/>
    <w:rsid w:val="003D0ED5"/>
    <w:rsid w:val="003D14F8"/>
    <w:rsid w:val="003D1FB8"/>
    <w:rsid w:val="003D310C"/>
    <w:rsid w:val="003D3C7F"/>
    <w:rsid w:val="003D42D8"/>
    <w:rsid w:val="003D4CC0"/>
    <w:rsid w:val="003D556A"/>
    <w:rsid w:val="003D6D81"/>
    <w:rsid w:val="003D735B"/>
    <w:rsid w:val="003D7BAE"/>
    <w:rsid w:val="003D7DDE"/>
    <w:rsid w:val="003E013E"/>
    <w:rsid w:val="003E09F4"/>
    <w:rsid w:val="003E0BFA"/>
    <w:rsid w:val="003E1B2A"/>
    <w:rsid w:val="003E2217"/>
    <w:rsid w:val="003E23AA"/>
    <w:rsid w:val="003E2556"/>
    <w:rsid w:val="003E2561"/>
    <w:rsid w:val="003E3956"/>
    <w:rsid w:val="003E3FE0"/>
    <w:rsid w:val="003E5155"/>
    <w:rsid w:val="003E5588"/>
    <w:rsid w:val="003E56F5"/>
    <w:rsid w:val="003E5AA5"/>
    <w:rsid w:val="003E6E2C"/>
    <w:rsid w:val="003E7153"/>
    <w:rsid w:val="003E75F8"/>
    <w:rsid w:val="003F032F"/>
    <w:rsid w:val="003F048C"/>
    <w:rsid w:val="003F1938"/>
    <w:rsid w:val="003F1B72"/>
    <w:rsid w:val="003F40D1"/>
    <w:rsid w:val="003F487F"/>
    <w:rsid w:val="003F4B10"/>
    <w:rsid w:val="003F4B4F"/>
    <w:rsid w:val="003F4C75"/>
    <w:rsid w:val="003F4E20"/>
    <w:rsid w:val="003F4FFD"/>
    <w:rsid w:val="003F5445"/>
    <w:rsid w:val="003F55C3"/>
    <w:rsid w:val="003F5C5F"/>
    <w:rsid w:val="003F7B34"/>
    <w:rsid w:val="003F7B97"/>
    <w:rsid w:val="003F7C71"/>
    <w:rsid w:val="003F7D78"/>
    <w:rsid w:val="003F7F2A"/>
    <w:rsid w:val="00400CEB"/>
    <w:rsid w:val="0040232D"/>
    <w:rsid w:val="00403AD9"/>
    <w:rsid w:val="00403BA3"/>
    <w:rsid w:val="00403CDD"/>
    <w:rsid w:val="004052AC"/>
    <w:rsid w:val="004052DA"/>
    <w:rsid w:val="00405B40"/>
    <w:rsid w:val="00405D44"/>
    <w:rsid w:val="00406212"/>
    <w:rsid w:val="004062D1"/>
    <w:rsid w:val="00406925"/>
    <w:rsid w:val="00406C23"/>
    <w:rsid w:val="00406D14"/>
    <w:rsid w:val="004071B1"/>
    <w:rsid w:val="0041038F"/>
    <w:rsid w:val="0041051F"/>
    <w:rsid w:val="00410CAC"/>
    <w:rsid w:val="00410EC3"/>
    <w:rsid w:val="00411084"/>
    <w:rsid w:val="00411BAB"/>
    <w:rsid w:val="00412B6B"/>
    <w:rsid w:val="00412DA4"/>
    <w:rsid w:val="00412F7B"/>
    <w:rsid w:val="004131A2"/>
    <w:rsid w:val="00413365"/>
    <w:rsid w:val="00413BA0"/>
    <w:rsid w:val="004145D5"/>
    <w:rsid w:val="004146BD"/>
    <w:rsid w:val="004148B5"/>
    <w:rsid w:val="004148F2"/>
    <w:rsid w:val="00414D02"/>
    <w:rsid w:val="00414FA4"/>
    <w:rsid w:val="0041559F"/>
    <w:rsid w:val="004158F8"/>
    <w:rsid w:val="00415C00"/>
    <w:rsid w:val="004173A2"/>
    <w:rsid w:val="00420433"/>
    <w:rsid w:val="0042050D"/>
    <w:rsid w:val="00420AB4"/>
    <w:rsid w:val="004212A9"/>
    <w:rsid w:val="004217F6"/>
    <w:rsid w:val="00421979"/>
    <w:rsid w:val="0042257D"/>
    <w:rsid w:val="00422920"/>
    <w:rsid w:val="00423528"/>
    <w:rsid w:val="00424394"/>
    <w:rsid w:val="004243BA"/>
    <w:rsid w:val="00424B82"/>
    <w:rsid w:val="0042511F"/>
    <w:rsid w:val="004253AF"/>
    <w:rsid w:val="00425F1D"/>
    <w:rsid w:val="00427F21"/>
    <w:rsid w:val="00427F94"/>
    <w:rsid w:val="0043016B"/>
    <w:rsid w:val="004311B5"/>
    <w:rsid w:val="00431350"/>
    <w:rsid w:val="004315EC"/>
    <w:rsid w:val="004315F1"/>
    <w:rsid w:val="0043196C"/>
    <w:rsid w:val="004328C7"/>
    <w:rsid w:val="00432F6C"/>
    <w:rsid w:val="00433732"/>
    <w:rsid w:val="004338FC"/>
    <w:rsid w:val="0043391E"/>
    <w:rsid w:val="004345C0"/>
    <w:rsid w:val="00434848"/>
    <w:rsid w:val="0043550E"/>
    <w:rsid w:val="00435DE2"/>
    <w:rsid w:val="004367BE"/>
    <w:rsid w:val="00436876"/>
    <w:rsid w:val="004377BB"/>
    <w:rsid w:val="004402B4"/>
    <w:rsid w:val="00440313"/>
    <w:rsid w:val="0044033B"/>
    <w:rsid w:val="00440483"/>
    <w:rsid w:val="004405B2"/>
    <w:rsid w:val="00440D27"/>
    <w:rsid w:val="00441AF6"/>
    <w:rsid w:val="0044219C"/>
    <w:rsid w:val="00442467"/>
    <w:rsid w:val="004430A3"/>
    <w:rsid w:val="004438E1"/>
    <w:rsid w:val="0044411A"/>
    <w:rsid w:val="00444974"/>
    <w:rsid w:val="00445AD7"/>
    <w:rsid w:val="00445C70"/>
    <w:rsid w:val="00445E5D"/>
    <w:rsid w:val="00446177"/>
    <w:rsid w:val="00446221"/>
    <w:rsid w:val="00446653"/>
    <w:rsid w:val="0044687A"/>
    <w:rsid w:val="00446A1A"/>
    <w:rsid w:val="00446D9F"/>
    <w:rsid w:val="004507B5"/>
    <w:rsid w:val="00451102"/>
    <w:rsid w:val="00451211"/>
    <w:rsid w:val="00451996"/>
    <w:rsid w:val="00452D03"/>
    <w:rsid w:val="0045312E"/>
    <w:rsid w:val="00453244"/>
    <w:rsid w:val="00453AEC"/>
    <w:rsid w:val="00454411"/>
    <w:rsid w:val="00454B3F"/>
    <w:rsid w:val="00454B80"/>
    <w:rsid w:val="0045524D"/>
    <w:rsid w:val="004553E9"/>
    <w:rsid w:val="004563AA"/>
    <w:rsid w:val="004564C8"/>
    <w:rsid w:val="00456A14"/>
    <w:rsid w:val="00461162"/>
    <w:rsid w:val="004623E0"/>
    <w:rsid w:val="0046330C"/>
    <w:rsid w:val="00463791"/>
    <w:rsid w:val="00463D6E"/>
    <w:rsid w:val="00463F5A"/>
    <w:rsid w:val="00464118"/>
    <w:rsid w:val="004644AB"/>
    <w:rsid w:val="0046456E"/>
    <w:rsid w:val="00465469"/>
    <w:rsid w:val="004662B4"/>
    <w:rsid w:val="004664E8"/>
    <w:rsid w:val="00466CAD"/>
    <w:rsid w:val="00466E52"/>
    <w:rsid w:val="00467A8E"/>
    <w:rsid w:val="00467DC9"/>
    <w:rsid w:val="00467F3A"/>
    <w:rsid w:val="004713D8"/>
    <w:rsid w:val="004717E1"/>
    <w:rsid w:val="00473755"/>
    <w:rsid w:val="0047434B"/>
    <w:rsid w:val="0047454C"/>
    <w:rsid w:val="00474956"/>
    <w:rsid w:val="00474AB1"/>
    <w:rsid w:val="00474CE8"/>
    <w:rsid w:val="004750DA"/>
    <w:rsid w:val="00475319"/>
    <w:rsid w:val="004753CD"/>
    <w:rsid w:val="004754F2"/>
    <w:rsid w:val="00475D87"/>
    <w:rsid w:val="004766DE"/>
    <w:rsid w:val="0048009D"/>
    <w:rsid w:val="004800E1"/>
    <w:rsid w:val="00481214"/>
    <w:rsid w:val="00481762"/>
    <w:rsid w:val="00481DC5"/>
    <w:rsid w:val="00481FE1"/>
    <w:rsid w:val="00482495"/>
    <w:rsid w:val="004834BB"/>
    <w:rsid w:val="00483555"/>
    <w:rsid w:val="00483952"/>
    <w:rsid w:val="00483C4C"/>
    <w:rsid w:val="00484158"/>
    <w:rsid w:val="00484752"/>
    <w:rsid w:val="00484DC3"/>
    <w:rsid w:val="00485806"/>
    <w:rsid w:val="00485FE8"/>
    <w:rsid w:val="00486819"/>
    <w:rsid w:val="004868ED"/>
    <w:rsid w:val="00487466"/>
    <w:rsid w:val="00487673"/>
    <w:rsid w:val="00487D7A"/>
    <w:rsid w:val="00490794"/>
    <w:rsid w:val="00491BAA"/>
    <w:rsid w:val="00491CC7"/>
    <w:rsid w:val="00491EEE"/>
    <w:rsid w:val="00492588"/>
    <w:rsid w:val="00493C6E"/>
    <w:rsid w:val="00494560"/>
    <w:rsid w:val="00494D69"/>
    <w:rsid w:val="0049552B"/>
    <w:rsid w:val="00495E4B"/>
    <w:rsid w:val="004968BA"/>
    <w:rsid w:val="00496C02"/>
    <w:rsid w:val="00496F77"/>
    <w:rsid w:val="00496F7B"/>
    <w:rsid w:val="004973F7"/>
    <w:rsid w:val="004A17F1"/>
    <w:rsid w:val="004A1F9B"/>
    <w:rsid w:val="004A1FDE"/>
    <w:rsid w:val="004A2553"/>
    <w:rsid w:val="004A2D9B"/>
    <w:rsid w:val="004A2EC5"/>
    <w:rsid w:val="004A2F71"/>
    <w:rsid w:val="004A3FF9"/>
    <w:rsid w:val="004A42B0"/>
    <w:rsid w:val="004A481B"/>
    <w:rsid w:val="004A4D5F"/>
    <w:rsid w:val="004A5A21"/>
    <w:rsid w:val="004A5DCA"/>
    <w:rsid w:val="004A5EC6"/>
    <w:rsid w:val="004A620B"/>
    <w:rsid w:val="004A733D"/>
    <w:rsid w:val="004A7687"/>
    <w:rsid w:val="004B12BB"/>
    <w:rsid w:val="004B1E3E"/>
    <w:rsid w:val="004B257D"/>
    <w:rsid w:val="004B27E3"/>
    <w:rsid w:val="004B2EAB"/>
    <w:rsid w:val="004B326D"/>
    <w:rsid w:val="004B385F"/>
    <w:rsid w:val="004B3955"/>
    <w:rsid w:val="004B3E99"/>
    <w:rsid w:val="004B3FE7"/>
    <w:rsid w:val="004B4EEF"/>
    <w:rsid w:val="004B5981"/>
    <w:rsid w:val="004B6A36"/>
    <w:rsid w:val="004B6F0A"/>
    <w:rsid w:val="004B70B2"/>
    <w:rsid w:val="004C0C2A"/>
    <w:rsid w:val="004C128F"/>
    <w:rsid w:val="004C187E"/>
    <w:rsid w:val="004C233D"/>
    <w:rsid w:val="004C23C8"/>
    <w:rsid w:val="004C2C51"/>
    <w:rsid w:val="004C40AF"/>
    <w:rsid w:val="004C439B"/>
    <w:rsid w:val="004C4721"/>
    <w:rsid w:val="004C47FC"/>
    <w:rsid w:val="004C4848"/>
    <w:rsid w:val="004C4C34"/>
    <w:rsid w:val="004C4E62"/>
    <w:rsid w:val="004C4E6D"/>
    <w:rsid w:val="004C55EE"/>
    <w:rsid w:val="004C62B9"/>
    <w:rsid w:val="004C6867"/>
    <w:rsid w:val="004C6AF1"/>
    <w:rsid w:val="004C6CC4"/>
    <w:rsid w:val="004C6DD9"/>
    <w:rsid w:val="004C70EE"/>
    <w:rsid w:val="004C722D"/>
    <w:rsid w:val="004C7BAB"/>
    <w:rsid w:val="004C7C40"/>
    <w:rsid w:val="004D008B"/>
    <w:rsid w:val="004D059C"/>
    <w:rsid w:val="004D0D73"/>
    <w:rsid w:val="004D0F1C"/>
    <w:rsid w:val="004D17F4"/>
    <w:rsid w:val="004D193A"/>
    <w:rsid w:val="004D1CC7"/>
    <w:rsid w:val="004D1E83"/>
    <w:rsid w:val="004D2278"/>
    <w:rsid w:val="004D2708"/>
    <w:rsid w:val="004D275B"/>
    <w:rsid w:val="004D3014"/>
    <w:rsid w:val="004D3D46"/>
    <w:rsid w:val="004D3D93"/>
    <w:rsid w:val="004D4728"/>
    <w:rsid w:val="004D4873"/>
    <w:rsid w:val="004D4DE4"/>
    <w:rsid w:val="004D5240"/>
    <w:rsid w:val="004D525E"/>
    <w:rsid w:val="004D5CDC"/>
    <w:rsid w:val="004D71A1"/>
    <w:rsid w:val="004D72D9"/>
    <w:rsid w:val="004D7B6F"/>
    <w:rsid w:val="004E07B5"/>
    <w:rsid w:val="004E08E0"/>
    <w:rsid w:val="004E0C86"/>
    <w:rsid w:val="004E0F11"/>
    <w:rsid w:val="004E1308"/>
    <w:rsid w:val="004E1615"/>
    <w:rsid w:val="004E1638"/>
    <w:rsid w:val="004E2A7B"/>
    <w:rsid w:val="004E3495"/>
    <w:rsid w:val="004E3569"/>
    <w:rsid w:val="004E377F"/>
    <w:rsid w:val="004E38D5"/>
    <w:rsid w:val="004E5B72"/>
    <w:rsid w:val="004E6033"/>
    <w:rsid w:val="004E615E"/>
    <w:rsid w:val="004E693C"/>
    <w:rsid w:val="004E6F87"/>
    <w:rsid w:val="004E772F"/>
    <w:rsid w:val="004E7AF4"/>
    <w:rsid w:val="004E7B26"/>
    <w:rsid w:val="004F0533"/>
    <w:rsid w:val="004F27CB"/>
    <w:rsid w:val="004F3892"/>
    <w:rsid w:val="004F3C30"/>
    <w:rsid w:val="004F3C39"/>
    <w:rsid w:val="004F3ED4"/>
    <w:rsid w:val="004F4573"/>
    <w:rsid w:val="004F4781"/>
    <w:rsid w:val="004F5F6D"/>
    <w:rsid w:val="004F60C5"/>
    <w:rsid w:val="004F75C7"/>
    <w:rsid w:val="004F7AF1"/>
    <w:rsid w:val="00500243"/>
    <w:rsid w:val="005006C6"/>
    <w:rsid w:val="00502D02"/>
    <w:rsid w:val="005037E6"/>
    <w:rsid w:val="0050408D"/>
    <w:rsid w:val="005043D1"/>
    <w:rsid w:val="00504CCA"/>
    <w:rsid w:val="00504D3D"/>
    <w:rsid w:val="00505D5A"/>
    <w:rsid w:val="00505D78"/>
    <w:rsid w:val="00506716"/>
    <w:rsid w:val="00506A9E"/>
    <w:rsid w:val="00506E5D"/>
    <w:rsid w:val="005103E2"/>
    <w:rsid w:val="00510C73"/>
    <w:rsid w:val="00510CD7"/>
    <w:rsid w:val="00510EB8"/>
    <w:rsid w:val="005116AD"/>
    <w:rsid w:val="00513317"/>
    <w:rsid w:val="00513B68"/>
    <w:rsid w:val="00513D16"/>
    <w:rsid w:val="0051443A"/>
    <w:rsid w:val="0051542C"/>
    <w:rsid w:val="00515509"/>
    <w:rsid w:val="00515ACC"/>
    <w:rsid w:val="00515B82"/>
    <w:rsid w:val="00516771"/>
    <w:rsid w:val="00516F1C"/>
    <w:rsid w:val="00517790"/>
    <w:rsid w:val="0051791C"/>
    <w:rsid w:val="005179E1"/>
    <w:rsid w:val="00517AD3"/>
    <w:rsid w:val="0052032D"/>
    <w:rsid w:val="0052087B"/>
    <w:rsid w:val="00521137"/>
    <w:rsid w:val="0052118A"/>
    <w:rsid w:val="005213F3"/>
    <w:rsid w:val="005216DD"/>
    <w:rsid w:val="005221B9"/>
    <w:rsid w:val="0052224E"/>
    <w:rsid w:val="005222C4"/>
    <w:rsid w:val="00522E2F"/>
    <w:rsid w:val="00522F5B"/>
    <w:rsid w:val="005237C1"/>
    <w:rsid w:val="00524295"/>
    <w:rsid w:val="00524468"/>
    <w:rsid w:val="00524D68"/>
    <w:rsid w:val="005253D9"/>
    <w:rsid w:val="0052636F"/>
    <w:rsid w:val="00526397"/>
    <w:rsid w:val="00526502"/>
    <w:rsid w:val="0052728E"/>
    <w:rsid w:val="00527323"/>
    <w:rsid w:val="00527582"/>
    <w:rsid w:val="00527B4E"/>
    <w:rsid w:val="00527CD3"/>
    <w:rsid w:val="00530FC4"/>
    <w:rsid w:val="005315A9"/>
    <w:rsid w:val="00531EE5"/>
    <w:rsid w:val="0053203D"/>
    <w:rsid w:val="00532144"/>
    <w:rsid w:val="0053242B"/>
    <w:rsid w:val="00532CBD"/>
    <w:rsid w:val="00533C90"/>
    <w:rsid w:val="005344E6"/>
    <w:rsid w:val="00534D0D"/>
    <w:rsid w:val="005352D8"/>
    <w:rsid w:val="005367AF"/>
    <w:rsid w:val="00536ABF"/>
    <w:rsid w:val="00540945"/>
    <w:rsid w:val="00541467"/>
    <w:rsid w:val="0054154E"/>
    <w:rsid w:val="00541965"/>
    <w:rsid w:val="00541F22"/>
    <w:rsid w:val="00542208"/>
    <w:rsid w:val="00542646"/>
    <w:rsid w:val="005431E5"/>
    <w:rsid w:val="0054364E"/>
    <w:rsid w:val="0054388B"/>
    <w:rsid w:val="00543AA2"/>
    <w:rsid w:val="00543E28"/>
    <w:rsid w:val="00543F43"/>
    <w:rsid w:val="00544243"/>
    <w:rsid w:val="00544E2D"/>
    <w:rsid w:val="00544F48"/>
    <w:rsid w:val="005451AB"/>
    <w:rsid w:val="00546494"/>
    <w:rsid w:val="00546E25"/>
    <w:rsid w:val="005505EF"/>
    <w:rsid w:val="0055096C"/>
    <w:rsid w:val="0055097C"/>
    <w:rsid w:val="00551322"/>
    <w:rsid w:val="00551327"/>
    <w:rsid w:val="00551A96"/>
    <w:rsid w:val="005524EB"/>
    <w:rsid w:val="00552F9C"/>
    <w:rsid w:val="0055334D"/>
    <w:rsid w:val="00553468"/>
    <w:rsid w:val="005544B3"/>
    <w:rsid w:val="00554626"/>
    <w:rsid w:val="00555C42"/>
    <w:rsid w:val="00560050"/>
    <w:rsid w:val="005609D7"/>
    <w:rsid w:val="00562978"/>
    <w:rsid w:val="0056298E"/>
    <w:rsid w:val="005632F6"/>
    <w:rsid w:val="00563871"/>
    <w:rsid w:val="00563F35"/>
    <w:rsid w:val="00564E30"/>
    <w:rsid w:val="0056502A"/>
    <w:rsid w:val="00565230"/>
    <w:rsid w:val="00566981"/>
    <w:rsid w:val="00566D9C"/>
    <w:rsid w:val="0056703D"/>
    <w:rsid w:val="005670A6"/>
    <w:rsid w:val="0056761F"/>
    <w:rsid w:val="0056766C"/>
    <w:rsid w:val="00570354"/>
    <w:rsid w:val="00570E7A"/>
    <w:rsid w:val="00570F65"/>
    <w:rsid w:val="00571AF1"/>
    <w:rsid w:val="00572456"/>
    <w:rsid w:val="00572A1D"/>
    <w:rsid w:val="00572BF5"/>
    <w:rsid w:val="00573EBA"/>
    <w:rsid w:val="00573FF5"/>
    <w:rsid w:val="00573FF6"/>
    <w:rsid w:val="00574BEE"/>
    <w:rsid w:val="00575BD2"/>
    <w:rsid w:val="00577311"/>
    <w:rsid w:val="00577E3A"/>
    <w:rsid w:val="00580510"/>
    <w:rsid w:val="00580B95"/>
    <w:rsid w:val="00581446"/>
    <w:rsid w:val="00581AD3"/>
    <w:rsid w:val="00581D73"/>
    <w:rsid w:val="00582247"/>
    <w:rsid w:val="00582BB7"/>
    <w:rsid w:val="00582F82"/>
    <w:rsid w:val="005834EB"/>
    <w:rsid w:val="00583CE6"/>
    <w:rsid w:val="005840B2"/>
    <w:rsid w:val="0058428C"/>
    <w:rsid w:val="0058447B"/>
    <w:rsid w:val="005846AE"/>
    <w:rsid w:val="00584FE2"/>
    <w:rsid w:val="00585039"/>
    <w:rsid w:val="00585288"/>
    <w:rsid w:val="00586573"/>
    <w:rsid w:val="00587876"/>
    <w:rsid w:val="0058798C"/>
    <w:rsid w:val="00587FCF"/>
    <w:rsid w:val="00591603"/>
    <w:rsid w:val="00593526"/>
    <w:rsid w:val="005959C8"/>
    <w:rsid w:val="005A0014"/>
    <w:rsid w:val="005A02A2"/>
    <w:rsid w:val="005A03ED"/>
    <w:rsid w:val="005A0486"/>
    <w:rsid w:val="005A0DA7"/>
    <w:rsid w:val="005A14D0"/>
    <w:rsid w:val="005A1A49"/>
    <w:rsid w:val="005A2164"/>
    <w:rsid w:val="005A27C0"/>
    <w:rsid w:val="005A2BF2"/>
    <w:rsid w:val="005A3359"/>
    <w:rsid w:val="005A35F8"/>
    <w:rsid w:val="005A37B0"/>
    <w:rsid w:val="005A3AA4"/>
    <w:rsid w:val="005A51FC"/>
    <w:rsid w:val="005A5DFD"/>
    <w:rsid w:val="005A5E48"/>
    <w:rsid w:val="005A67C8"/>
    <w:rsid w:val="005A6A4C"/>
    <w:rsid w:val="005A7498"/>
    <w:rsid w:val="005A75CC"/>
    <w:rsid w:val="005B002D"/>
    <w:rsid w:val="005B01FD"/>
    <w:rsid w:val="005B05D2"/>
    <w:rsid w:val="005B071C"/>
    <w:rsid w:val="005B08B7"/>
    <w:rsid w:val="005B0BD7"/>
    <w:rsid w:val="005B127A"/>
    <w:rsid w:val="005B13A7"/>
    <w:rsid w:val="005B18EF"/>
    <w:rsid w:val="005B24FD"/>
    <w:rsid w:val="005B264B"/>
    <w:rsid w:val="005B2BC0"/>
    <w:rsid w:val="005B2D3B"/>
    <w:rsid w:val="005B4521"/>
    <w:rsid w:val="005B4F45"/>
    <w:rsid w:val="005B5AB6"/>
    <w:rsid w:val="005B5C8C"/>
    <w:rsid w:val="005B5F32"/>
    <w:rsid w:val="005B6035"/>
    <w:rsid w:val="005B630A"/>
    <w:rsid w:val="005B708A"/>
    <w:rsid w:val="005B7507"/>
    <w:rsid w:val="005B7795"/>
    <w:rsid w:val="005B79A1"/>
    <w:rsid w:val="005B7BCA"/>
    <w:rsid w:val="005B7E88"/>
    <w:rsid w:val="005B7FB7"/>
    <w:rsid w:val="005C048F"/>
    <w:rsid w:val="005C071E"/>
    <w:rsid w:val="005C07FD"/>
    <w:rsid w:val="005C0CDF"/>
    <w:rsid w:val="005C0F60"/>
    <w:rsid w:val="005C102F"/>
    <w:rsid w:val="005C11F6"/>
    <w:rsid w:val="005C2AC0"/>
    <w:rsid w:val="005C31B3"/>
    <w:rsid w:val="005C3596"/>
    <w:rsid w:val="005C4817"/>
    <w:rsid w:val="005C51E9"/>
    <w:rsid w:val="005C5F55"/>
    <w:rsid w:val="005C65E9"/>
    <w:rsid w:val="005C685F"/>
    <w:rsid w:val="005C6910"/>
    <w:rsid w:val="005C69C4"/>
    <w:rsid w:val="005C6DEF"/>
    <w:rsid w:val="005C7E69"/>
    <w:rsid w:val="005D078D"/>
    <w:rsid w:val="005D0CA3"/>
    <w:rsid w:val="005D1542"/>
    <w:rsid w:val="005D2B28"/>
    <w:rsid w:val="005D2C41"/>
    <w:rsid w:val="005D3C6A"/>
    <w:rsid w:val="005D53E7"/>
    <w:rsid w:val="005D55F6"/>
    <w:rsid w:val="005D56DA"/>
    <w:rsid w:val="005D5FFD"/>
    <w:rsid w:val="005D601F"/>
    <w:rsid w:val="005D657B"/>
    <w:rsid w:val="005D682A"/>
    <w:rsid w:val="005D6D10"/>
    <w:rsid w:val="005D75B5"/>
    <w:rsid w:val="005D7D8D"/>
    <w:rsid w:val="005E0578"/>
    <w:rsid w:val="005E0776"/>
    <w:rsid w:val="005E0E18"/>
    <w:rsid w:val="005E2772"/>
    <w:rsid w:val="005E35D0"/>
    <w:rsid w:val="005E3D2D"/>
    <w:rsid w:val="005E40A9"/>
    <w:rsid w:val="005E4358"/>
    <w:rsid w:val="005E5D1B"/>
    <w:rsid w:val="005E5EAC"/>
    <w:rsid w:val="005E6685"/>
    <w:rsid w:val="005E66F7"/>
    <w:rsid w:val="005E6B5D"/>
    <w:rsid w:val="005E711F"/>
    <w:rsid w:val="005E7629"/>
    <w:rsid w:val="005E7F90"/>
    <w:rsid w:val="005F0071"/>
    <w:rsid w:val="005F0266"/>
    <w:rsid w:val="005F07B2"/>
    <w:rsid w:val="005F1494"/>
    <w:rsid w:val="005F3DB3"/>
    <w:rsid w:val="005F4345"/>
    <w:rsid w:val="005F4C37"/>
    <w:rsid w:val="005F506C"/>
    <w:rsid w:val="005F54B4"/>
    <w:rsid w:val="005F5582"/>
    <w:rsid w:val="005F568C"/>
    <w:rsid w:val="005F5C6F"/>
    <w:rsid w:val="005F659B"/>
    <w:rsid w:val="005F68A3"/>
    <w:rsid w:val="005F6BF9"/>
    <w:rsid w:val="005F6D5A"/>
    <w:rsid w:val="005F6FF4"/>
    <w:rsid w:val="005F7C11"/>
    <w:rsid w:val="005F7F01"/>
    <w:rsid w:val="00601930"/>
    <w:rsid w:val="0060215B"/>
    <w:rsid w:val="00602A3A"/>
    <w:rsid w:val="00602A4D"/>
    <w:rsid w:val="00603923"/>
    <w:rsid w:val="006042BF"/>
    <w:rsid w:val="00604502"/>
    <w:rsid w:val="006047A1"/>
    <w:rsid w:val="00604D2D"/>
    <w:rsid w:val="0060586C"/>
    <w:rsid w:val="00605B75"/>
    <w:rsid w:val="00605CB1"/>
    <w:rsid w:val="006062C1"/>
    <w:rsid w:val="006065A3"/>
    <w:rsid w:val="006066FE"/>
    <w:rsid w:val="00606A85"/>
    <w:rsid w:val="00606AAC"/>
    <w:rsid w:val="00606B48"/>
    <w:rsid w:val="006079EF"/>
    <w:rsid w:val="0061090E"/>
    <w:rsid w:val="00610981"/>
    <w:rsid w:val="0061136B"/>
    <w:rsid w:val="00611453"/>
    <w:rsid w:val="00611C78"/>
    <w:rsid w:val="00611CD0"/>
    <w:rsid w:val="006126F2"/>
    <w:rsid w:val="00612CDF"/>
    <w:rsid w:val="00613403"/>
    <w:rsid w:val="006134C4"/>
    <w:rsid w:val="0061450F"/>
    <w:rsid w:val="00615AA3"/>
    <w:rsid w:val="00615BB5"/>
    <w:rsid w:val="00616821"/>
    <w:rsid w:val="00616F8E"/>
    <w:rsid w:val="00617455"/>
    <w:rsid w:val="00617592"/>
    <w:rsid w:val="00617EA7"/>
    <w:rsid w:val="0062000E"/>
    <w:rsid w:val="00620098"/>
    <w:rsid w:val="006209DB"/>
    <w:rsid w:val="00620F8F"/>
    <w:rsid w:val="006220E4"/>
    <w:rsid w:val="00622584"/>
    <w:rsid w:val="006229BA"/>
    <w:rsid w:val="00623798"/>
    <w:rsid w:val="00624067"/>
    <w:rsid w:val="00624896"/>
    <w:rsid w:val="006250BF"/>
    <w:rsid w:val="00625BF2"/>
    <w:rsid w:val="006300E6"/>
    <w:rsid w:val="006311AE"/>
    <w:rsid w:val="006322E6"/>
    <w:rsid w:val="006328B9"/>
    <w:rsid w:val="00633202"/>
    <w:rsid w:val="00633DC4"/>
    <w:rsid w:val="00634210"/>
    <w:rsid w:val="0063452D"/>
    <w:rsid w:val="0063454A"/>
    <w:rsid w:val="00634783"/>
    <w:rsid w:val="006361BF"/>
    <w:rsid w:val="00636B29"/>
    <w:rsid w:val="00636FE1"/>
    <w:rsid w:val="00637572"/>
    <w:rsid w:val="006377E7"/>
    <w:rsid w:val="0064005C"/>
    <w:rsid w:val="00640165"/>
    <w:rsid w:val="00640E0D"/>
    <w:rsid w:val="00641367"/>
    <w:rsid w:val="006415DB"/>
    <w:rsid w:val="00642971"/>
    <w:rsid w:val="00642E9F"/>
    <w:rsid w:val="00642F8D"/>
    <w:rsid w:val="00643552"/>
    <w:rsid w:val="006439A9"/>
    <w:rsid w:val="00643CDF"/>
    <w:rsid w:val="00643D14"/>
    <w:rsid w:val="00643E6D"/>
    <w:rsid w:val="006443F5"/>
    <w:rsid w:val="00645A45"/>
    <w:rsid w:val="00645DC4"/>
    <w:rsid w:val="006461C1"/>
    <w:rsid w:val="006464D8"/>
    <w:rsid w:val="00646637"/>
    <w:rsid w:val="00646EA3"/>
    <w:rsid w:val="00647C4D"/>
    <w:rsid w:val="00647C6A"/>
    <w:rsid w:val="00651EE8"/>
    <w:rsid w:val="0065232B"/>
    <w:rsid w:val="00653072"/>
    <w:rsid w:val="006532BC"/>
    <w:rsid w:val="006538B0"/>
    <w:rsid w:val="006538FB"/>
    <w:rsid w:val="00653E3B"/>
    <w:rsid w:val="00653FCC"/>
    <w:rsid w:val="006553F2"/>
    <w:rsid w:val="006559A9"/>
    <w:rsid w:val="00655C2E"/>
    <w:rsid w:val="00655E70"/>
    <w:rsid w:val="006560E5"/>
    <w:rsid w:val="00656147"/>
    <w:rsid w:val="0065656C"/>
    <w:rsid w:val="00656B89"/>
    <w:rsid w:val="006603BC"/>
    <w:rsid w:val="00660562"/>
    <w:rsid w:val="006613F4"/>
    <w:rsid w:val="00661A72"/>
    <w:rsid w:val="00661F89"/>
    <w:rsid w:val="00661FDE"/>
    <w:rsid w:val="0066236D"/>
    <w:rsid w:val="0066243C"/>
    <w:rsid w:val="00662E6A"/>
    <w:rsid w:val="006636B8"/>
    <w:rsid w:val="006637D2"/>
    <w:rsid w:val="00664237"/>
    <w:rsid w:val="00664700"/>
    <w:rsid w:val="0066475A"/>
    <w:rsid w:val="00664790"/>
    <w:rsid w:val="00665D00"/>
    <w:rsid w:val="00666579"/>
    <w:rsid w:val="0066692D"/>
    <w:rsid w:val="00666994"/>
    <w:rsid w:val="00666A88"/>
    <w:rsid w:val="00666BF3"/>
    <w:rsid w:val="0066720E"/>
    <w:rsid w:val="0066722A"/>
    <w:rsid w:val="00667559"/>
    <w:rsid w:val="00670754"/>
    <w:rsid w:val="006707FE"/>
    <w:rsid w:val="00671054"/>
    <w:rsid w:val="00671C84"/>
    <w:rsid w:val="006729B3"/>
    <w:rsid w:val="00673487"/>
    <w:rsid w:val="00673953"/>
    <w:rsid w:val="0067446F"/>
    <w:rsid w:val="00674F66"/>
    <w:rsid w:val="00675AE5"/>
    <w:rsid w:val="00675D2C"/>
    <w:rsid w:val="00676568"/>
    <w:rsid w:val="00676C0D"/>
    <w:rsid w:val="0067761E"/>
    <w:rsid w:val="00680449"/>
    <w:rsid w:val="00680E30"/>
    <w:rsid w:val="00681396"/>
    <w:rsid w:val="00682561"/>
    <w:rsid w:val="00682CD7"/>
    <w:rsid w:val="00682E19"/>
    <w:rsid w:val="006830DB"/>
    <w:rsid w:val="00683461"/>
    <w:rsid w:val="00683505"/>
    <w:rsid w:val="0068455C"/>
    <w:rsid w:val="0068465A"/>
    <w:rsid w:val="00684A15"/>
    <w:rsid w:val="00684B41"/>
    <w:rsid w:val="0068550C"/>
    <w:rsid w:val="0068577C"/>
    <w:rsid w:val="00685839"/>
    <w:rsid w:val="00685BB0"/>
    <w:rsid w:val="0068613F"/>
    <w:rsid w:val="00686ACE"/>
    <w:rsid w:val="00686C51"/>
    <w:rsid w:val="00686CBC"/>
    <w:rsid w:val="0068778C"/>
    <w:rsid w:val="00687EA0"/>
    <w:rsid w:val="00687F50"/>
    <w:rsid w:val="0069029D"/>
    <w:rsid w:val="00690BD7"/>
    <w:rsid w:val="00690E15"/>
    <w:rsid w:val="00690EC6"/>
    <w:rsid w:val="00690FB7"/>
    <w:rsid w:val="006916D6"/>
    <w:rsid w:val="006933DB"/>
    <w:rsid w:val="00693595"/>
    <w:rsid w:val="00694610"/>
    <w:rsid w:val="006955BD"/>
    <w:rsid w:val="006955D1"/>
    <w:rsid w:val="00695770"/>
    <w:rsid w:val="00697BA9"/>
    <w:rsid w:val="00697FD3"/>
    <w:rsid w:val="006A08B9"/>
    <w:rsid w:val="006A10C1"/>
    <w:rsid w:val="006A1121"/>
    <w:rsid w:val="006A13E5"/>
    <w:rsid w:val="006A14F2"/>
    <w:rsid w:val="006A22D9"/>
    <w:rsid w:val="006A377A"/>
    <w:rsid w:val="006A3E95"/>
    <w:rsid w:val="006A402F"/>
    <w:rsid w:val="006A40A8"/>
    <w:rsid w:val="006A451A"/>
    <w:rsid w:val="006A57CA"/>
    <w:rsid w:val="006A7360"/>
    <w:rsid w:val="006A74C1"/>
    <w:rsid w:val="006A7875"/>
    <w:rsid w:val="006A7A16"/>
    <w:rsid w:val="006A7F19"/>
    <w:rsid w:val="006B0C56"/>
    <w:rsid w:val="006B0CFB"/>
    <w:rsid w:val="006B121D"/>
    <w:rsid w:val="006B1A9B"/>
    <w:rsid w:val="006B1EB1"/>
    <w:rsid w:val="006B3160"/>
    <w:rsid w:val="006B425D"/>
    <w:rsid w:val="006B4440"/>
    <w:rsid w:val="006B473E"/>
    <w:rsid w:val="006B6343"/>
    <w:rsid w:val="006B6F2C"/>
    <w:rsid w:val="006B7171"/>
    <w:rsid w:val="006B727B"/>
    <w:rsid w:val="006B72CF"/>
    <w:rsid w:val="006C020A"/>
    <w:rsid w:val="006C04B5"/>
    <w:rsid w:val="006C060C"/>
    <w:rsid w:val="006C0D13"/>
    <w:rsid w:val="006C1B0A"/>
    <w:rsid w:val="006C269B"/>
    <w:rsid w:val="006C424B"/>
    <w:rsid w:val="006C49AB"/>
    <w:rsid w:val="006C4A5F"/>
    <w:rsid w:val="006C630A"/>
    <w:rsid w:val="006C6706"/>
    <w:rsid w:val="006C71B6"/>
    <w:rsid w:val="006D0AEA"/>
    <w:rsid w:val="006D0C55"/>
    <w:rsid w:val="006D0D34"/>
    <w:rsid w:val="006D0E76"/>
    <w:rsid w:val="006D2224"/>
    <w:rsid w:val="006D2766"/>
    <w:rsid w:val="006D3301"/>
    <w:rsid w:val="006D3A9E"/>
    <w:rsid w:val="006D3B7D"/>
    <w:rsid w:val="006D4039"/>
    <w:rsid w:val="006D50FF"/>
    <w:rsid w:val="006D52B9"/>
    <w:rsid w:val="006D564E"/>
    <w:rsid w:val="006D5715"/>
    <w:rsid w:val="006D6B8F"/>
    <w:rsid w:val="006D737C"/>
    <w:rsid w:val="006D790A"/>
    <w:rsid w:val="006E04A6"/>
    <w:rsid w:val="006E06D2"/>
    <w:rsid w:val="006E0E18"/>
    <w:rsid w:val="006E1201"/>
    <w:rsid w:val="006E1B1C"/>
    <w:rsid w:val="006E1DA4"/>
    <w:rsid w:val="006E28F8"/>
    <w:rsid w:val="006E2C1D"/>
    <w:rsid w:val="006E2C94"/>
    <w:rsid w:val="006E37E9"/>
    <w:rsid w:val="006E38AA"/>
    <w:rsid w:val="006E39A3"/>
    <w:rsid w:val="006E3F1C"/>
    <w:rsid w:val="006E3F50"/>
    <w:rsid w:val="006E44E4"/>
    <w:rsid w:val="006E46D2"/>
    <w:rsid w:val="006E4840"/>
    <w:rsid w:val="006E4F22"/>
    <w:rsid w:val="006E5CA6"/>
    <w:rsid w:val="006E6F79"/>
    <w:rsid w:val="006E7E03"/>
    <w:rsid w:val="006F030F"/>
    <w:rsid w:val="006F18CC"/>
    <w:rsid w:val="006F1CE8"/>
    <w:rsid w:val="006F1F04"/>
    <w:rsid w:val="006F231C"/>
    <w:rsid w:val="006F25C5"/>
    <w:rsid w:val="006F2728"/>
    <w:rsid w:val="006F30B1"/>
    <w:rsid w:val="006F3599"/>
    <w:rsid w:val="006F3800"/>
    <w:rsid w:val="006F7551"/>
    <w:rsid w:val="006F7979"/>
    <w:rsid w:val="006F7AF4"/>
    <w:rsid w:val="00701224"/>
    <w:rsid w:val="00701805"/>
    <w:rsid w:val="00701ED2"/>
    <w:rsid w:val="007020F8"/>
    <w:rsid w:val="00702510"/>
    <w:rsid w:val="00702BC4"/>
    <w:rsid w:val="007030C0"/>
    <w:rsid w:val="00703415"/>
    <w:rsid w:val="0070599F"/>
    <w:rsid w:val="007059BC"/>
    <w:rsid w:val="007075FF"/>
    <w:rsid w:val="00707699"/>
    <w:rsid w:val="00707FCB"/>
    <w:rsid w:val="0071071B"/>
    <w:rsid w:val="00711449"/>
    <w:rsid w:val="0071166C"/>
    <w:rsid w:val="00711D78"/>
    <w:rsid w:val="00711F46"/>
    <w:rsid w:val="0071236E"/>
    <w:rsid w:val="007126D6"/>
    <w:rsid w:val="0071335C"/>
    <w:rsid w:val="0071342B"/>
    <w:rsid w:val="00713C21"/>
    <w:rsid w:val="007140D1"/>
    <w:rsid w:val="007158F0"/>
    <w:rsid w:val="00715919"/>
    <w:rsid w:val="007176D3"/>
    <w:rsid w:val="00717874"/>
    <w:rsid w:val="007178FA"/>
    <w:rsid w:val="00720284"/>
    <w:rsid w:val="00720CDD"/>
    <w:rsid w:val="007211DA"/>
    <w:rsid w:val="007215AC"/>
    <w:rsid w:val="0072273F"/>
    <w:rsid w:val="0072320D"/>
    <w:rsid w:val="00723D15"/>
    <w:rsid w:val="00724C99"/>
    <w:rsid w:val="00724ECA"/>
    <w:rsid w:val="007251E3"/>
    <w:rsid w:val="00725649"/>
    <w:rsid w:val="00725DF3"/>
    <w:rsid w:val="00725EAD"/>
    <w:rsid w:val="0072603D"/>
    <w:rsid w:val="00726433"/>
    <w:rsid w:val="007264D0"/>
    <w:rsid w:val="007264F3"/>
    <w:rsid w:val="0072696F"/>
    <w:rsid w:val="007274F6"/>
    <w:rsid w:val="00727D58"/>
    <w:rsid w:val="0073002E"/>
    <w:rsid w:val="0073050A"/>
    <w:rsid w:val="00730FB3"/>
    <w:rsid w:val="007317A8"/>
    <w:rsid w:val="007317B0"/>
    <w:rsid w:val="00731ABA"/>
    <w:rsid w:val="00731BF9"/>
    <w:rsid w:val="007327D6"/>
    <w:rsid w:val="00732A06"/>
    <w:rsid w:val="00732BB8"/>
    <w:rsid w:val="007334DD"/>
    <w:rsid w:val="007336B2"/>
    <w:rsid w:val="00733A39"/>
    <w:rsid w:val="00733F40"/>
    <w:rsid w:val="00734721"/>
    <w:rsid w:val="007349B4"/>
    <w:rsid w:val="00734E8D"/>
    <w:rsid w:val="00734EA6"/>
    <w:rsid w:val="00734F56"/>
    <w:rsid w:val="00735806"/>
    <w:rsid w:val="007360CD"/>
    <w:rsid w:val="007362F6"/>
    <w:rsid w:val="00736A77"/>
    <w:rsid w:val="00736BE5"/>
    <w:rsid w:val="00736FD0"/>
    <w:rsid w:val="00736FE2"/>
    <w:rsid w:val="007400DB"/>
    <w:rsid w:val="0074014C"/>
    <w:rsid w:val="007413A6"/>
    <w:rsid w:val="0074160C"/>
    <w:rsid w:val="00741A04"/>
    <w:rsid w:val="00741F64"/>
    <w:rsid w:val="00742CC9"/>
    <w:rsid w:val="00742EA3"/>
    <w:rsid w:val="007435BD"/>
    <w:rsid w:val="00744176"/>
    <w:rsid w:val="00746BDE"/>
    <w:rsid w:val="00747246"/>
    <w:rsid w:val="0074739F"/>
    <w:rsid w:val="00751D47"/>
    <w:rsid w:val="007525E9"/>
    <w:rsid w:val="00752B99"/>
    <w:rsid w:val="00752E05"/>
    <w:rsid w:val="00752E5D"/>
    <w:rsid w:val="00753C0B"/>
    <w:rsid w:val="00754595"/>
    <w:rsid w:val="007547EE"/>
    <w:rsid w:val="00754890"/>
    <w:rsid w:val="0075560A"/>
    <w:rsid w:val="00755984"/>
    <w:rsid w:val="00755F82"/>
    <w:rsid w:val="007563BB"/>
    <w:rsid w:val="00756599"/>
    <w:rsid w:val="00756C5F"/>
    <w:rsid w:val="00756FEC"/>
    <w:rsid w:val="007570E7"/>
    <w:rsid w:val="007601EE"/>
    <w:rsid w:val="0076055E"/>
    <w:rsid w:val="00760C1C"/>
    <w:rsid w:val="00761E19"/>
    <w:rsid w:val="00762AA8"/>
    <w:rsid w:val="00763322"/>
    <w:rsid w:val="00763394"/>
    <w:rsid w:val="00763498"/>
    <w:rsid w:val="00763504"/>
    <w:rsid w:val="00763824"/>
    <w:rsid w:val="0076578B"/>
    <w:rsid w:val="0076595D"/>
    <w:rsid w:val="007659DB"/>
    <w:rsid w:val="007667B4"/>
    <w:rsid w:val="007669F3"/>
    <w:rsid w:val="00767352"/>
    <w:rsid w:val="00767739"/>
    <w:rsid w:val="0076776C"/>
    <w:rsid w:val="00770A2D"/>
    <w:rsid w:val="00770BB9"/>
    <w:rsid w:val="00771810"/>
    <w:rsid w:val="00771BE7"/>
    <w:rsid w:val="007723A3"/>
    <w:rsid w:val="0077278E"/>
    <w:rsid w:val="00772BE3"/>
    <w:rsid w:val="00772FF9"/>
    <w:rsid w:val="00773206"/>
    <w:rsid w:val="00773434"/>
    <w:rsid w:val="0077354A"/>
    <w:rsid w:val="00773A84"/>
    <w:rsid w:val="00775596"/>
    <w:rsid w:val="007759D5"/>
    <w:rsid w:val="00775EA3"/>
    <w:rsid w:val="00775EB4"/>
    <w:rsid w:val="00777717"/>
    <w:rsid w:val="00777BAC"/>
    <w:rsid w:val="00777C26"/>
    <w:rsid w:val="00780348"/>
    <w:rsid w:val="0078063E"/>
    <w:rsid w:val="007816A5"/>
    <w:rsid w:val="0078184C"/>
    <w:rsid w:val="007820D5"/>
    <w:rsid w:val="00782FD9"/>
    <w:rsid w:val="007834AC"/>
    <w:rsid w:val="007838ED"/>
    <w:rsid w:val="00783AFF"/>
    <w:rsid w:val="00784615"/>
    <w:rsid w:val="00784B9F"/>
    <w:rsid w:val="00785A28"/>
    <w:rsid w:val="00785DA7"/>
    <w:rsid w:val="00785E0D"/>
    <w:rsid w:val="007860EE"/>
    <w:rsid w:val="00787459"/>
    <w:rsid w:val="0079182A"/>
    <w:rsid w:val="00791D78"/>
    <w:rsid w:val="00791F6F"/>
    <w:rsid w:val="00792AD9"/>
    <w:rsid w:val="00792BF7"/>
    <w:rsid w:val="0079333D"/>
    <w:rsid w:val="0079415C"/>
    <w:rsid w:val="00794C66"/>
    <w:rsid w:val="00794E83"/>
    <w:rsid w:val="00794F04"/>
    <w:rsid w:val="00796B96"/>
    <w:rsid w:val="00797124"/>
    <w:rsid w:val="007975C4"/>
    <w:rsid w:val="007A09CC"/>
    <w:rsid w:val="007A0C84"/>
    <w:rsid w:val="007A13F8"/>
    <w:rsid w:val="007A2352"/>
    <w:rsid w:val="007A2552"/>
    <w:rsid w:val="007A3661"/>
    <w:rsid w:val="007A36D7"/>
    <w:rsid w:val="007A375A"/>
    <w:rsid w:val="007A38A3"/>
    <w:rsid w:val="007A433E"/>
    <w:rsid w:val="007A4B7A"/>
    <w:rsid w:val="007A63A5"/>
    <w:rsid w:val="007A6551"/>
    <w:rsid w:val="007A695D"/>
    <w:rsid w:val="007A6D3C"/>
    <w:rsid w:val="007A7543"/>
    <w:rsid w:val="007A7AEF"/>
    <w:rsid w:val="007B032B"/>
    <w:rsid w:val="007B0420"/>
    <w:rsid w:val="007B05BB"/>
    <w:rsid w:val="007B208F"/>
    <w:rsid w:val="007B2638"/>
    <w:rsid w:val="007B27A8"/>
    <w:rsid w:val="007B3270"/>
    <w:rsid w:val="007B39BB"/>
    <w:rsid w:val="007B3CF8"/>
    <w:rsid w:val="007B417A"/>
    <w:rsid w:val="007B425C"/>
    <w:rsid w:val="007B42D8"/>
    <w:rsid w:val="007B4461"/>
    <w:rsid w:val="007B4F39"/>
    <w:rsid w:val="007B5B1B"/>
    <w:rsid w:val="007B5C4A"/>
    <w:rsid w:val="007B5C8A"/>
    <w:rsid w:val="007B5ECF"/>
    <w:rsid w:val="007B655F"/>
    <w:rsid w:val="007B659E"/>
    <w:rsid w:val="007B6A3A"/>
    <w:rsid w:val="007B6B82"/>
    <w:rsid w:val="007B6C25"/>
    <w:rsid w:val="007B75A4"/>
    <w:rsid w:val="007B7FCD"/>
    <w:rsid w:val="007C0583"/>
    <w:rsid w:val="007C08B6"/>
    <w:rsid w:val="007C1A1B"/>
    <w:rsid w:val="007C1B07"/>
    <w:rsid w:val="007C2A90"/>
    <w:rsid w:val="007C2C02"/>
    <w:rsid w:val="007C2C3D"/>
    <w:rsid w:val="007C329D"/>
    <w:rsid w:val="007C3D4B"/>
    <w:rsid w:val="007C3E0E"/>
    <w:rsid w:val="007C47B0"/>
    <w:rsid w:val="007C4E85"/>
    <w:rsid w:val="007C5628"/>
    <w:rsid w:val="007C57C8"/>
    <w:rsid w:val="007C6182"/>
    <w:rsid w:val="007C67D4"/>
    <w:rsid w:val="007C72C7"/>
    <w:rsid w:val="007C79F1"/>
    <w:rsid w:val="007D03B3"/>
    <w:rsid w:val="007D07E1"/>
    <w:rsid w:val="007D14FC"/>
    <w:rsid w:val="007D1FE3"/>
    <w:rsid w:val="007D2B76"/>
    <w:rsid w:val="007D2EAD"/>
    <w:rsid w:val="007D3B20"/>
    <w:rsid w:val="007D4108"/>
    <w:rsid w:val="007D5448"/>
    <w:rsid w:val="007D5EC2"/>
    <w:rsid w:val="007D6462"/>
    <w:rsid w:val="007D6703"/>
    <w:rsid w:val="007D6724"/>
    <w:rsid w:val="007D7122"/>
    <w:rsid w:val="007D7391"/>
    <w:rsid w:val="007D7909"/>
    <w:rsid w:val="007E069C"/>
    <w:rsid w:val="007E07A9"/>
    <w:rsid w:val="007E105E"/>
    <w:rsid w:val="007E1334"/>
    <w:rsid w:val="007E3828"/>
    <w:rsid w:val="007E477D"/>
    <w:rsid w:val="007E4C4E"/>
    <w:rsid w:val="007E5EE8"/>
    <w:rsid w:val="007E610E"/>
    <w:rsid w:val="007E6657"/>
    <w:rsid w:val="007E6B42"/>
    <w:rsid w:val="007E717C"/>
    <w:rsid w:val="007E7238"/>
    <w:rsid w:val="007E7857"/>
    <w:rsid w:val="007E7F9F"/>
    <w:rsid w:val="007F08F1"/>
    <w:rsid w:val="007F0DBB"/>
    <w:rsid w:val="007F0FA6"/>
    <w:rsid w:val="007F1D68"/>
    <w:rsid w:val="007F213F"/>
    <w:rsid w:val="007F2637"/>
    <w:rsid w:val="007F2679"/>
    <w:rsid w:val="007F2753"/>
    <w:rsid w:val="007F3A52"/>
    <w:rsid w:val="007F3AD5"/>
    <w:rsid w:val="007F4AF1"/>
    <w:rsid w:val="007F4B63"/>
    <w:rsid w:val="007F5A2E"/>
    <w:rsid w:val="007F7737"/>
    <w:rsid w:val="007F7D02"/>
    <w:rsid w:val="008005CC"/>
    <w:rsid w:val="008017D2"/>
    <w:rsid w:val="00801E79"/>
    <w:rsid w:val="008026A1"/>
    <w:rsid w:val="008028E4"/>
    <w:rsid w:val="0080323E"/>
    <w:rsid w:val="00803971"/>
    <w:rsid w:val="00805C33"/>
    <w:rsid w:val="00806187"/>
    <w:rsid w:val="00806E2B"/>
    <w:rsid w:val="00806EB8"/>
    <w:rsid w:val="008071AB"/>
    <w:rsid w:val="0080758A"/>
    <w:rsid w:val="0081004B"/>
    <w:rsid w:val="008101EB"/>
    <w:rsid w:val="00811685"/>
    <w:rsid w:val="00811838"/>
    <w:rsid w:val="00811A25"/>
    <w:rsid w:val="008122D4"/>
    <w:rsid w:val="00812587"/>
    <w:rsid w:val="0081366A"/>
    <w:rsid w:val="00814362"/>
    <w:rsid w:val="008151A5"/>
    <w:rsid w:val="00815CD6"/>
    <w:rsid w:val="00816033"/>
    <w:rsid w:val="00816309"/>
    <w:rsid w:val="00816966"/>
    <w:rsid w:val="00816A5E"/>
    <w:rsid w:val="00816A93"/>
    <w:rsid w:val="00817CEE"/>
    <w:rsid w:val="00820174"/>
    <w:rsid w:val="00820459"/>
    <w:rsid w:val="00820C9B"/>
    <w:rsid w:val="00820DD1"/>
    <w:rsid w:val="00822206"/>
    <w:rsid w:val="00822AF0"/>
    <w:rsid w:val="00822C30"/>
    <w:rsid w:val="00823F6D"/>
    <w:rsid w:val="00824991"/>
    <w:rsid w:val="00824F9F"/>
    <w:rsid w:val="0082502A"/>
    <w:rsid w:val="00825A7A"/>
    <w:rsid w:val="00825F36"/>
    <w:rsid w:val="008268C3"/>
    <w:rsid w:val="00826F26"/>
    <w:rsid w:val="00827EEB"/>
    <w:rsid w:val="00827FF2"/>
    <w:rsid w:val="008301F0"/>
    <w:rsid w:val="008303C8"/>
    <w:rsid w:val="00830D5F"/>
    <w:rsid w:val="00830F4C"/>
    <w:rsid w:val="00834AFA"/>
    <w:rsid w:val="00834CF0"/>
    <w:rsid w:val="00836BF7"/>
    <w:rsid w:val="00837950"/>
    <w:rsid w:val="00840846"/>
    <w:rsid w:val="00840886"/>
    <w:rsid w:val="00840B71"/>
    <w:rsid w:val="008418D8"/>
    <w:rsid w:val="00841DB4"/>
    <w:rsid w:val="00842148"/>
    <w:rsid w:val="00842CE4"/>
    <w:rsid w:val="00843083"/>
    <w:rsid w:val="008432A5"/>
    <w:rsid w:val="0084372B"/>
    <w:rsid w:val="0084395E"/>
    <w:rsid w:val="008445F0"/>
    <w:rsid w:val="008447C1"/>
    <w:rsid w:val="0084526B"/>
    <w:rsid w:val="008453BC"/>
    <w:rsid w:val="008456A2"/>
    <w:rsid w:val="00845A06"/>
    <w:rsid w:val="00845D52"/>
    <w:rsid w:val="00845E95"/>
    <w:rsid w:val="00846041"/>
    <w:rsid w:val="00846A9F"/>
    <w:rsid w:val="00847041"/>
    <w:rsid w:val="0084719E"/>
    <w:rsid w:val="008475AA"/>
    <w:rsid w:val="00847843"/>
    <w:rsid w:val="0084787C"/>
    <w:rsid w:val="00847C94"/>
    <w:rsid w:val="008500AD"/>
    <w:rsid w:val="00851E51"/>
    <w:rsid w:val="00852504"/>
    <w:rsid w:val="00852676"/>
    <w:rsid w:val="00854DFF"/>
    <w:rsid w:val="00854F5F"/>
    <w:rsid w:val="008555C6"/>
    <w:rsid w:val="008561BB"/>
    <w:rsid w:val="008569A3"/>
    <w:rsid w:val="00856B18"/>
    <w:rsid w:val="00856C6A"/>
    <w:rsid w:val="00856D80"/>
    <w:rsid w:val="00856E11"/>
    <w:rsid w:val="00857135"/>
    <w:rsid w:val="00857482"/>
    <w:rsid w:val="00860406"/>
    <w:rsid w:val="008607E9"/>
    <w:rsid w:val="00860817"/>
    <w:rsid w:val="008608FA"/>
    <w:rsid w:val="00861137"/>
    <w:rsid w:val="008612D0"/>
    <w:rsid w:val="00861536"/>
    <w:rsid w:val="008621AF"/>
    <w:rsid w:val="0086280F"/>
    <w:rsid w:val="008629E2"/>
    <w:rsid w:val="00862B89"/>
    <w:rsid w:val="00862CAD"/>
    <w:rsid w:val="0086342D"/>
    <w:rsid w:val="00863DB7"/>
    <w:rsid w:val="00864623"/>
    <w:rsid w:val="00864657"/>
    <w:rsid w:val="00864EFB"/>
    <w:rsid w:val="008650BB"/>
    <w:rsid w:val="00865B08"/>
    <w:rsid w:val="00865D45"/>
    <w:rsid w:val="00865E3D"/>
    <w:rsid w:val="00866006"/>
    <w:rsid w:val="00866FF6"/>
    <w:rsid w:val="00867479"/>
    <w:rsid w:val="00867990"/>
    <w:rsid w:val="0087080E"/>
    <w:rsid w:val="00870F9D"/>
    <w:rsid w:val="008712DC"/>
    <w:rsid w:val="0087215D"/>
    <w:rsid w:val="00873297"/>
    <w:rsid w:val="008738DD"/>
    <w:rsid w:val="00873D8C"/>
    <w:rsid w:val="0087409B"/>
    <w:rsid w:val="00875024"/>
    <w:rsid w:val="008768AB"/>
    <w:rsid w:val="008773D2"/>
    <w:rsid w:val="00877F47"/>
    <w:rsid w:val="008807F9"/>
    <w:rsid w:val="00880C48"/>
    <w:rsid w:val="00880D3F"/>
    <w:rsid w:val="00881273"/>
    <w:rsid w:val="00881651"/>
    <w:rsid w:val="00881791"/>
    <w:rsid w:val="00881B62"/>
    <w:rsid w:val="00881D6D"/>
    <w:rsid w:val="00881F9A"/>
    <w:rsid w:val="008825F6"/>
    <w:rsid w:val="00882A9D"/>
    <w:rsid w:val="008835A4"/>
    <w:rsid w:val="0088378D"/>
    <w:rsid w:val="00885523"/>
    <w:rsid w:val="00886BA2"/>
    <w:rsid w:val="00887D8D"/>
    <w:rsid w:val="00890641"/>
    <w:rsid w:val="00890A41"/>
    <w:rsid w:val="00890D4D"/>
    <w:rsid w:val="008916EE"/>
    <w:rsid w:val="00891719"/>
    <w:rsid w:val="00891A6A"/>
    <w:rsid w:val="008920DE"/>
    <w:rsid w:val="0089265F"/>
    <w:rsid w:val="00893F7D"/>
    <w:rsid w:val="00894100"/>
    <w:rsid w:val="00894802"/>
    <w:rsid w:val="008949D9"/>
    <w:rsid w:val="00894CEA"/>
    <w:rsid w:val="00895251"/>
    <w:rsid w:val="00895372"/>
    <w:rsid w:val="008956DF"/>
    <w:rsid w:val="00896C13"/>
    <w:rsid w:val="00897089"/>
    <w:rsid w:val="00897811"/>
    <w:rsid w:val="00897FC0"/>
    <w:rsid w:val="008A08AC"/>
    <w:rsid w:val="008A1A69"/>
    <w:rsid w:val="008A1DAB"/>
    <w:rsid w:val="008A230A"/>
    <w:rsid w:val="008A2B7C"/>
    <w:rsid w:val="008A2E15"/>
    <w:rsid w:val="008A322E"/>
    <w:rsid w:val="008A3379"/>
    <w:rsid w:val="008A3695"/>
    <w:rsid w:val="008A3B91"/>
    <w:rsid w:val="008A3C5D"/>
    <w:rsid w:val="008A439C"/>
    <w:rsid w:val="008A4451"/>
    <w:rsid w:val="008A50B2"/>
    <w:rsid w:val="008A5357"/>
    <w:rsid w:val="008A5DEB"/>
    <w:rsid w:val="008A6548"/>
    <w:rsid w:val="008A68FD"/>
    <w:rsid w:val="008A6A25"/>
    <w:rsid w:val="008A6A8E"/>
    <w:rsid w:val="008A71ED"/>
    <w:rsid w:val="008A7D0D"/>
    <w:rsid w:val="008B03E0"/>
    <w:rsid w:val="008B0BD4"/>
    <w:rsid w:val="008B0D70"/>
    <w:rsid w:val="008B0FE2"/>
    <w:rsid w:val="008B12C3"/>
    <w:rsid w:val="008B1314"/>
    <w:rsid w:val="008B1D3B"/>
    <w:rsid w:val="008B2007"/>
    <w:rsid w:val="008B2374"/>
    <w:rsid w:val="008B26FB"/>
    <w:rsid w:val="008B5058"/>
    <w:rsid w:val="008B60E4"/>
    <w:rsid w:val="008B6451"/>
    <w:rsid w:val="008B6F5F"/>
    <w:rsid w:val="008B7035"/>
    <w:rsid w:val="008C00D3"/>
    <w:rsid w:val="008C08B2"/>
    <w:rsid w:val="008C0B2C"/>
    <w:rsid w:val="008C0C2B"/>
    <w:rsid w:val="008C1913"/>
    <w:rsid w:val="008C1B6C"/>
    <w:rsid w:val="008C2133"/>
    <w:rsid w:val="008C24A7"/>
    <w:rsid w:val="008C29C9"/>
    <w:rsid w:val="008C3B18"/>
    <w:rsid w:val="008C3CEE"/>
    <w:rsid w:val="008C3D5F"/>
    <w:rsid w:val="008C6931"/>
    <w:rsid w:val="008C6D68"/>
    <w:rsid w:val="008C742C"/>
    <w:rsid w:val="008C74BD"/>
    <w:rsid w:val="008C7589"/>
    <w:rsid w:val="008C7B3E"/>
    <w:rsid w:val="008D0C29"/>
    <w:rsid w:val="008D128E"/>
    <w:rsid w:val="008D1DC5"/>
    <w:rsid w:val="008D22A4"/>
    <w:rsid w:val="008D2492"/>
    <w:rsid w:val="008D2C23"/>
    <w:rsid w:val="008D2CC9"/>
    <w:rsid w:val="008D34F2"/>
    <w:rsid w:val="008D38A2"/>
    <w:rsid w:val="008D3F7C"/>
    <w:rsid w:val="008D52A6"/>
    <w:rsid w:val="008D6069"/>
    <w:rsid w:val="008D60ED"/>
    <w:rsid w:val="008D7485"/>
    <w:rsid w:val="008E0221"/>
    <w:rsid w:val="008E0230"/>
    <w:rsid w:val="008E0EE9"/>
    <w:rsid w:val="008E1031"/>
    <w:rsid w:val="008E13C0"/>
    <w:rsid w:val="008E16D8"/>
    <w:rsid w:val="008E1DD2"/>
    <w:rsid w:val="008E2C56"/>
    <w:rsid w:val="008E3EB8"/>
    <w:rsid w:val="008E3FC5"/>
    <w:rsid w:val="008E41C6"/>
    <w:rsid w:val="008E4B59"/>
    <w:rsid w:val="008E4CEA"/>
    <w:rsid w:val="008E4ECF"/>
    <w:rsid w:val="008E5EB7"/>
    <w:rsid w:val="008E6071"/>
    <w:rsid w:val="008E60E6"/>
    <w:rsid w:val="008E65B7"/>
    <w:rsid w:val="008E698F"/>
    <w:rsid w:val="008E69A4"/>
    <w:rsid w:val="008E7160"/>
    <w:rsid w:val="008E72E1"/>
    <w:rsid w:val="008F0437"/>
    <w:rsid w:val="008F0B49"/>
    <w:rsid w:val="008F0DA8"/>
    <w:rsid w:val="008F0E92"/>
    <w:rsid w:val="008F108F"/>
    <w:rsid w:val="008F23C3"/>
    <w:rsid w:val="008F2815"/>
    <w:rsid w:val="008F2EE8"/>
    <w:rsid w:val="008F388F"/>
    <w:rsid w:val="008F45D6"/>
    <w:rsid w:val="008F464B"/>
    <w:rsid w:val="008F5463"/>
    <w:rsid w:val="008F5492"/>
    <w:rsid w:val="008F58E7"/>
    <w:rsid w:val="008F5F39"/>
    <w:rsid w:val="008F700A"/>
    <w:rsid w:val="008F7C9D"/>
    <w:rsid w:val="0090127E"/>
    <w:rsid w:val="00901728"/>
    <w:rsid w:val="00901BC7"/>
    <w:rsid w:val="00901FD0"/>
    <w:rsid w:val="0090205C"/>
    <w:rsid w:val="00902097"/>
    <w:rsid w:val="009022A4"/>
    <w:rsid w:val="009029B2"/>
    <w:rsid w:val="00902C12"/>
    <w:rsid w:val="0090327C"/>
    <w:rsid w:val="009034B4"/>
    <w:rsid w:val="00903868"/>
    <w:rsid w:val="00903DFD"/>
    <w:rsid w:val="00904111"/>
    <w:rsid w:val="00904160"/>
    <w:rsid w:val="009044DE"/>
    <w:rsid w:val="009053D0"/>
    <w:rsid w:val="009069C9"/>
    <w:rsid w:val="009069F9"/>
    <w:rsid w:val="00911196"/>
    <w:rsid w:val="0091248E"/>
    <w:rsid w:val="00912A6B"/>
    <w:rsid w:val="009133EC"/>
    <w:rsid w:val="0091351A"/>
    <w:rsid w:val="00913847"/>
    <w:rsid w:val="00913D28"/>
    <w:rsid w:val="009146F1"/>
    <w:rsid w:val="009149F8"/>
    <w:rsid w:val="00914A2C"/>
    <w:rsid w:val="009154B8"/>
    <w:rsid w:val="009155BF"/>
    <w:rsid w:val="00915877"/>
    <w:rsid w:val="00915DEE"/>
    <w:rsid w:val="0091613F"/>
    <w:rsid w:val="00917928"/>
    <w:rsid w:val="009179D0"/>
    <w:rsid w:val="00917F23"/>
    <w:rsid w:val="009204E3"/>
    <w:rsid w:val="0092060A"/>
    <w:rsid w:val="009206B6"/>
    <w:rsid w:val="00920786"/>
    <w:rsid w:val="009208EE"/>
    <w:rsid w:val="00920A15"/>
    <w:rsid w:val="00920C1A"/>
    <w:rsid w:val="00920D0D"/>
    <w:rsid w:val="00920ED2"/>
    <w:rsid w:val="00920EF6"/>
    <w:rsid w:val="009213FF"/>
    <w:rsid w:val="00923DE7"/>
    <w:rsid w:val="009241B6"/>
    <w:rsid w:val="009242BE"/>
    <w:rsid w:val="0092448E"/>
    <w:rsid w:val="009246C3"/>
    <w:rsid w:val="00924D47"/>
    <w:rsid w:val="0092522E"/>
    <w:rsid w:val="00925681"/>
    <w:rsid w:val="00925944"/>
    <w:rsid w:val="00925E21"/>
    <w:rsid w:val="00926E16"/>
    <w:rsid w:val="00926E74"/>
    <w:rsid w:val="00927EA0"/>
    <w:rsid w:val="009300D9"/>
    <w:rsid w:val="00930904"/>
    <w:rsid w:val="0093158C"/>
    <w:rsid w:val="009319B2"/>
    <w:rsid w:val="009325F4"/>
    <w:rsid w:val="0093271A"/>
    <w:rsid w:val="009329A3"/>
    <w:rsid w:val="009343EE"/>
    <w:rsid w:val="009345AF"/>
    <w:rsid w:val="00934FB4"/>
    <w:rsid w:val="009351AE"/>
    <w:rsid w:val="00935238"/>
    <w:rsid w:val="00935BEA"/>
    <w:rsid w:val="0093655F"/>
    <w:rsid w:val="0093656B"/>
    <w:rsid w:val="00936598"/>
    <w:rsid w:val="00936BA7"/>
    <w:rsid w:val="00937026"/>
    <w:rsid w:val="00937253"/>
    <w:rsid w:val="009377A3"/>
    <w:rsid w:val="00937BAF"/>
    <w:rsid w:val="00940D1B"/>
    <w:rsid w:val="009413A3"/>
    <w:rsid w:val="009414CB"/>
    <w:rsid w:val="009416BD"/>
    <w:rsid w:val="009420D6"/>
    <w:rsid w:val="00942147"/>
    <w:rsid w:val="00942BBD"/>
    <w:rsid w:val="00942D73"/>
    <w:rsid w:val="00942DE3"/>
    <w:rsid w:val="00944E93"/>
    <w:rsid w:val="009450E5"/>
    <w:rsid w:val="00945DEA"/>
    <w:rsid w:val="009464E3"/>
    <w:rsid w:val="009467AE"/>
    <w:rsid w:val="00946960"/>
    <w:rsid w:val="00946A40"/>
    <w:rsid w:val="00947C96"/>
    <w:rsid w:val="00947DED"/>
    <w:rsid w:val="009515B1"/>
    <w:rsid w:val="00953120"/>
    <w:rsid w:val="00953768"/>
    <w:rsid w:val="00953C27"/>
    <w:rsid w:val="00954DF5"/>
    <w:rsid w:val="009557AC"/>
    <w:rsid w:val="00955856"/>
    <w:rsid w:val="00955912"/>
    <w:rsid w:val="0095678B"/>
    <w:rsid w:val="00956A91"/>
    <w:rsid w:val="00957259"/>
    <w:rsid w:val="00957C47"/>
    <w:rsid w:val="00960251"/>
    <w:rsid w:val="00960EA9"/>
    <w:rsid w:val="00961E68"/>
    <w:rsid w:val="00962F0B"/>
    <w:rsid w:val="009646FA"/>
    <w:rsid w:val="009648EE"/>
    <w:rsid w:val="009651CB"/>
    <w:rsid w:val="0096568A"/>
    <w:rsid w:val="00965728"/>
    <w:rsid w:val="0096679A"/>
    <w:rsid w:val="00966A5C"/>
    <w:rsid w:val="00966E05"/>
    <w:rsid w:val="009677C9"/>
    <w:rsid w:val="00967C4C"/>
    <w:rsid w:val="00970DC8"/>
    <w:rsid w:val="00971137"/>
    <w:rsid w:val="00972034"/>
    <w:rsid w:val="009734B6"/>
    <w:rsid w:val="00973AB8"/>
    <w:rsid w:val="00975799"/>
    <w:rsid w:val="00975A04"/>
    <w:rsid w:val="00975FB3"/>
    <w:rsid w:val="00976067"/>
    <w:rsid w:val="00977173"/>
    <w:rsid w:val="00977531"/>
    <w:rsid w:val="009776CB"/>
    <w:rsid w:val="00977731"/>
    <w:rsid w:val="009777E2"/>
    <w:rsid w:val="00980083"/>
    <w:rsid w:val="00981242"/>
    <w:rsid w:val="009814A1"/>
    <w:rsid w:val="00981899"/>
    <w:rsid w:val="00981954"/>
    <w:rsid w:val="009819C4"/>
    <w:rsid w:val="00981EFC"/>
    <w:rsid w:val="00982572"/>
    <w:rsid w:val="00982598"/>
    <w:rsid w:val="0098260C"/>
    <w:rsid w:val="00983763"/>
    <w:rsid w:val="009843BE"/>
    <w:rsid w:val="00984905"/>
    <w:rsid w:val="00984911"/>
    <w:rsid w:val="00984B13"/>
    <w:rsid w:val="00985410"/>
    <w:rsid w:val="00985464"/>
    <w:rsid w:val="00986368"/>
    <w:rsid w:val="00986629"/>
    <w:rsid w:val="0098676D"/>
    <w:rsid w:val="00986E93"/>
    <w:rsid w:val="00987CBA"/>
    <w:rsid w:val="00987F5D"/>
    <w:rsid w:val="00990C5F"/>
    <w:rsid w:val="00990EBD"/>
    <w:rsid w:val="00991063"/>
    <w:rsid w:val="00991BE8"/>
    <w:rsid w:val="00991E77"/>
    <w:rsid w:val="009923B1"/>
    <w:rsid w:val="0099280E"/>
    <w:rsid w:val="009928F7"/>
    <w:rsid w:val="0099318D"/>
    <w:rsid w:val="009932BB"/>
    <w:rsid w:val="009936CE"/>
    <w:rsid w:val="00993750"/>
    <w:rsid w:val="00993D42"/>
    <w:rsid w:val="00994413"/>
    <w:rsid w:val="00995489"/>
    <w:rsid w:val="009964A8"/>
    <w:rsid w:val="0099694D"/>
    <w:rsid w:val="009A02D0"/>
    <w:rsid w:val="009A0F44"/>
    <w:rsid w:val="009A1198"/>
    <w:rsid w:val="009A1999"/>
    <w:rsid w:val="009A1D4E"/>
    <w:rsid w:val="009A2AAF"/>
    <w:rsid w:val="009A3B99"/>
    <w:rsid w:val="009A5233"/>
    <w:rsid w:val="009A52F5"/>
    <w:rsid w:val="009A55A0"/>
    <w:rsid w:val="009A5642"/>
    <w:rsid w:val="009A57FA"/>
    <w:rsid w:val="009A5B8B"/>
    <w:rsid w:val="009A6620"/>
    <w:rsid w:val="009A68DB"/>
    <w:rsid w:val="009A6F8E"/>
    <w:rsid w:val="009A77C0"/>
    <w:rsid w:val="009B02DD"/>
    <w:rsid w:val="009B054F"/>
    <w:rsid w:val="009B0579"/>
    <w:rsid w:val="009B07FF"/>
    <w:rsid w:val="009B227B"/>
    <w:rsid w:val="009B23AD"/>
    <w:rsid w:val="009B2675"/>
    <w:rsid w:val="009B2B0C"/>
    <w:rsid w:val="009B2FC6"/>
    <w:rsid w:val="009B3503"/>
    <w:rsid w:val="009B4026"/>
    <w:rsid w:val="009B4906"/>
    <w:rsid w:val="009B4D0A"/>
    <w:rsid w:val="009B547D"/>
    <w:rsid w:val="009B6A0A"/>
    <w:rsid w:val="009B77F5"/>
    <w:rsid w:val="009B7858"/>
    <w:rsid w:val="009C0B95"/>
    <w:rsid w:val="009C0BCA"/>
    <w:rsid w:val="009C0D37"/>
    <w:rsid w:val="009C1497"/>
    <w:rsid w:val="009C2382"/>
    <w:rsid w:val="009C250F"/>
    <w:rsid w:val="009C2B16"/>
    <w:rsid w:val="009C2DE0"/>
    <w:rsid w:val="009C2ECC"/>
    <w:rsid w:val="009C31C2"/>
    <w:rsid w:val="009C4C1F"/>
    <w:rsid w:val="009C56A0"/>
    <w:rsid w:val="009C6445"/>
    <w:rsid w:val="009C6E1B"/>
    <w:rsid w:val="009C7187"/>
    <w:rsid w:val="009C72B6"/>
    <w:rsid w:val="009C7988"/>
    <w:rsid w:val="009D09D9"/>
    <w:rsid w:val="009D1772"/>
    <w:rsid w:val="009D1EED"/>
    <w:rsid w:val="009D2D3A"/>
    <w:rsid w:val="009D2EE0"/>
    <w:rsid w:val="009D400F"/>
    <w:rsid w:val="009D457E"/>
    <w:rsid w:val="009D5B77"/>
    <w:rsid w:val="009D67D4"/>
    <w:rsid w:val="009D70EB"/>
    <w:rsid w:val="009D7922"/>
    <w:rsid w:val="009D7A11"/>
    <w:rsid w:val="009E1373"/>
    <w:rsid w:val="009E1878"/>
    <w:rsid w:val="009E18F6"/>
    <w:rsid w:val="009E2B5B"/>
    <w:rsid w:val="009E2DDA"/>
    <w:rsid w:val="009E3A12"/>
    <w:rsid w:val="009E3F22"/>
    <w:rsid w:val="009E4399"/>
    <w:rsid w:val="009E56FE"/>
    <w:rsid w:val="009E65F4"/>
    <w:rsid w:val="009E728C"/>
    <w:rsid w:val="009E7768"/>
    <w:rsid w:val="009E7780"/>
    <w:rsid w:val="009F00EF"/>
    <w:rsid w:val="009F07FF"/>
    <w:rsid w:val="009F1466"/>
    <w:rsid w:val="009F191B"/>
    <w:rsid w:val="009F196B"/>
    <w:rsid w:val="009F1A9C"/>
    <w:rsid w:val="009F2F7F"/>
    <w:rsid w:val="009F2FBC"/>
    <w:rsid w:val="009F3510"/>
    <w:rsid w:val="009F392C"/>
    <w:rsid w:val="009F3B5D"/>
    <w:rsid w:val="009F405B"/>
    <w:rsid w:val="009F40EA"/>
    <w:rsid w:val="009F41CA"/>
    <w:rsid w:val="009F4A36"/>
    <w:rsid w:val="009F4C36"/>
    <w:rsid w:val="009F4EA5"/>
    <w:rsid w:val="009F5198"/>
    <w:rsid w:val="009F543F"/>
    <w:rsid w:val="009F61F1"/>
    <w:rsid w:val="009F70C7"/>
    <w:rsid w:val="009F716E"/>
    <w:rsid w:val="009F71A6"/>
    <w:rsid w:val="00A0003F"/>
    <w:rsid w:val="00A0018D"/>
    <w:rsid w:val="00A00EBE"/>
    <w:rsid w:val="00A01177"/>
    <w:rsid w:val="00A01C2D"/>
    <w:rsid w:val="00A0293E"/>
    <w:rsid w:val="00A03274"/>
    <w:rsid w:val="00A0335C"/>
    <w:rsid w:val="00A03D5B"/>
    <w:rsid w:val="00A056E4"/>
    <w:rsid w:val="00A05F6B"/>
    <w:rsid w:val="00A0678C"/>
    <w:rsid w:val="00A068C0"/>
    <w:rsid w:val="00A06B3E"/>
    <w:rsid w:val="00A06E47"/>
    <w:rsid w:val="00A06F29"/>
    <w:rsid w:val="00A07C62"/>
    <w:rsid w:val="00A102DE"/>
    <w:rsid w:val="00A11545"/>
    <w:rsid w:val="00A1181F"/>
    <w:rsid w:val="00A11C86"/>
    <w:rsid w:val="00A12CF1"/>
    <w:rsid w:val="00A1321E"/>
    <w:rsid w:val="00A13F98"/>
    <w:rsid w:val="00A141A4"/>
    <w:rsid w:val="00A149AB"/>
    <w:rsid w:val="00A154C4"/>
    <w:rsid w:val="00A15D98"/>
    <w:rsid w:val="00A17CF0"/>
    <w:rsid w:val="00A17E2D"/>
    <w:rsid w:val="00A20947"/>
    <w:rsid w:val="00A20DCF"/>
    <w:rsid w:val="00A21C8C"/>
    <w:rsid w:val="00A226FC"/>
    <w:rsid w:val="00A2300A"/>
    <w:rsid w:val="00A237FA"/>
    <w:rsid w:val="00A239FD"/>
    <w:rsid w:val="00A23FE0"/>
    <w:rsid w:val="00A2471D"/>
    <w:rsid w:val="00A253B0"/>
    <w:rsid w:val="00A260CC"/>
    <w:rsid w:val="00A261CA"/>
    <w:rsid w:val="00A2661A"/>
    <w:rsid w:val="00A26AEF"/>
    <w:rsid w:val="00A2710B"/>
    <w:rsid w:val="00A27242"/>
    <w:rsid w:val="00A27344"/>
    <w:rsid w:val="00A274AC"/>
    <w:rsid w:val="00A2772B"/>
    <w:rsid w:val="00A27FCC"/>
    <w:rsid w:val="00A304F0"/>
    <w:rsid w:val="00A31387"/>
    <w:rsid w:val="00A316E4"/>
    <w:rsid w:val="00A3261F"/>
    <w:rsid w:val="00A32883"/>
    <w:rsid w:val="00A32D21"/>
    <w:rsid w:val="00A3342A"/>
    <w:rsid w:val="00A33785"/>
    <w:rsid w:val="00A34227"/>
    <w:rsid w:val="00A344F5"/>
    <w:rsid w:val="00A3474D"/>
    <w:rsid w:val="00A351CC"/>
    <w:rsid w:val="00A35296"/>
    <w:rsid w:val="00A36D23"/>
    <w:rsid w:val="00A370B2"/>
    <w:rsid w:val="00A370C5"/>
    <w:rsid w:val="00A371E6"/>
    <w:rsid w:val="00A37406"/>
    <w:rsid w:val="00A377B1"/>
    <w:rsid w:val="00A37D1A"/>
    <w:rsid w:val="00A405FE"/>
    <w:rsid w:val="00A409F6"/>
    <w:rsid w:val="00A41DFE"/>
    <w:rsid w:val="00A42071"/>
    <w:rsid w:val="00A4259D"/>
    <w:rsid w:val="00A426A2"/>
    <w:rsid w:val="00A43863"/>
    <w:rsid w:val="00A43952"/>
    <w:rsid w:val="00A44247"/>
    <w:rsid w:val="00A44E2F"/>
    <w:rsid w:val="00A461CA"/>
    <w:rsid w:val="00A468DB"/>
    <w:rsid w:val="00A46AB9"/>
    <w:rsid w:val="00A46B3E"/>
    <w:rsid w:val="00A46E14"/>
    <w:rsid w:val="00A47544"/>
    <w:rsid w:val="00A514AF"/>
    <w:rsid w:val="00A51FF2"/>
    <w:rsid w:val="00A52520"/>
    <w:rsid w:val="00A52E88"/>
    <w:rsid w:val="00A53EAE"/>
    <w:rsid w:val="00A54460"/>
    <w:rsid w:val="00A54D21"/>
    <w:rsid w:val="00A54DB3"/>
    <w:rsid w:val="00A54F22"/>
    <w:rsid w:val="00A55104"/>
    <w:rsid w:val="00A55534"/>
    <w:rsid w:val="00A57889"/>
    <w:rsid w:val="00A579F9"/>
    <w:rsid w:val="00A57BD6"/>
    <w:rsid w:val="00A60F11"/>
    <w:rsid w:val="00A61549"/>
    <w:rsid w:val="00A621E9"/>
    <w:rsid w:val="00A62447"/>
    <w:rsid w:val="00A62B6D"/>
    <w:rsid w:val="00A637D8"/>
    <w:rsid w:val="00A63D8B"/>
    <w:rsid w:val="00A63EAC"/>
    <w:rsid w:val="00A64AB3"/>
    <w:rsid w:val="00A664A8"/>
    <w:rsid w:val="00A66F05"/>
    <w:rsid w:val="00A6758F"/>
    <w:rsid w:val="00A70830"/>
    <w:rsid w:val="00A70C38"/>
    <w:rsid w:val="00A71572"/>
    <w:rsid w:val="00A71744"/>
    <w:rsid w:val="00A71752"/>
    <w:rsid w:val="00A71A1D"/>
    <w:rsid w:val="00A721DF"/>
    <w:rsid w:val="00A72423"/>
    <w:rsid w:val="00A7272E"/>
    <w:rsid w:val="00A73036"/>
    <w:rsid w:val="00A73045"/>
    <w:rsid w:val="00A73047"/>
    <w:rsid w:val="00A7367C"/>
    <w:rsid w:val="00A73F45"/>
    <w:rsid w:val="00A7416F"/>
    <w:rsid w:val="00A74958"/>
    <w:rsid w:val="00A74D98"/>
    <w:rsid w:val="00A75205"/>
    <w:rsid w:val="00A75467"/>
    <w:rsid w:val="00A759D2"/>
    <w:rsid w:val="00A75F0A"/>
    <w:rsid w:val="00A77CCB"/>
    <w:rsid w:val="00A80935"/>
    <w:rsid w:val="00A809DB"/>
    <w:rsid w:val="00A8181D"/>
    <w:rsid w:val="00A81CB8"/>
    <w:rsid w:val="00A81E59"/>
    <w:rsid w:val="00A826EC"/>
    <w:rsid w:val="00A8387B"/>
    <w:rsid w:val="00A8404B"/>
    <w:rsid w:val="00A84169"/>
    <w:rsid w:val="00A84A88"/>
    <w:rsid w:val="00A84AB4"/>
    <w:rsid w:val="00A86219"/>
    <w:rsid w:val="00A86270"/>
    <w:rsid w:val="00A87825"/>
    <w:rsid w:val="00A9040B"/>
    <w:rsid w:val="00A90569"/>
    <w:rsid w:val="00A908C8"/>
    <w:rsid w:val="00A90D56"/>
    <w:rsid w:val="00A90D57"/>
    <w:rsid w:val="00A915AD"/>
    <w:rsid w:val="00A93D9A"/>
    <w:rsid w:val="00A940D4"/>
    <w:rsid w:val="00A95156"/>
    <w:rsid w:val="00A95706"/>
    <w:rsid w:val="00A95ABF"/>
    <w:rsid w:val="00A96487"/>
    <w:rsid w:val="00A96C2F"/>
    <w:rsid w:val="00A97E31"/>
    <w:rsid w:val="00AA04B3"/>
    <w:rsid w:val="00AA0BCD"/>
    <w:rsid w:val="00AA16C0"/>
    <w:rsid w:val="00AA1C74"/>
    <w:rsid w:val="00AA1D46"/>
    <w:rsid w:val="00AA2675"/>
    <w:rsid w:val="00AA2B88"/>
    <w:rsid w:val="00AA2DFE"/>
    <w:rsid w:val="00AA33C4"/>
    <w:rsid w:val="00AA345A"/>
    <w:rsid w:val="00AA3F46"/>
    <w:rsid w:val="00AA463D"/>
    <w:rsid w:val="00AA478D"/>
    <w:rsid w:val="00AA493D"/>
    <w:rsid w:val="00AA4C02"/>
    <w:rsid w:val="00AA4F55"/>
    <w:rsid w:val="00AA5279"/>
    <w:rsid w:val="00AA54D4"/>
    <w:rsid w:val="00AA5A32"/>
    <w:rsid w:val="00AA641B"/>
    <w:rsid w:val="00AA78B7"/>
    <w:rsid w:val="00AA7CE5"/>
    <w:rsid w:val="00AA7FC6"/>
    <w:rsid w:val="00AA8036"/>
    <w:rsid w:val="00AB0331"/>
    <w:rsid w:val="00AB0545"/>
    <w:rsid w:val="00AB065B"/>
    <w:rsid w:val="00AB06D8"/>
    <w:rsid w:val="00AB0A46"/>
    <w:rsid w:val="00AB0DF2"/>
    <w:rsid w:val="00AB13E4"/>
    <w:rsid w:val="00AB1723"/>
    <w:rsid w:val="00AB1EAE"/>
    <w:rsid w:val="00AB22AF"/>
    <w:rsid w:val="00AB295F"/>
    <w:rsid w:val="00AB29C6"/>
    <w:rsid w:val="00AB2B60"/>
    <w:rsid w:val="00AB2BA9"/>
    <w:rsid w:val="00AB2CFA"/>
    <w:rsid w:val="00AB3630"/>
    <w:rsid w:val="00AB39B2"/>
    <w:rsid w:val="00AB3A4D"/>
    <w:rsid w:val="00AB3C1C"/>
    <w:rsid w:val="00AB4CA8"/>
    <w:rsid w:val="00AB518E"/>
    <w:rsid w:val="00AB5275"/>
    <w:rsid w:val="00AB5726"/>
    <w:rsid w:val="00AB5CF6"/>
    <w:rsid w:val="00AB66A2"/>
    <w:rsid w:val="00AB7A0F"/>
    <w:rsid w:val="00AC0276"/>
    <w:rsid w:val="00AC0F16"/>
    <w:rsid w:val="00AC15B6"/>
    <w:rsid w:val="00AC1B26"/>
    <w:rsid w:val="00AC34B2"/>
    <w:rsid w:val="00AC373C"/>
    <w:rsid w:val="00AC42B4"/>
    <w:rsid w:val="00AC45D8"/>
    <w:rsid w:val="00AC4F5D"/>
    <w:rsid w:val="00AC5C42"/>
    <w:rsid w:val="00AD03AD"/>
    <w:rsid w:val="00AD0BA5"/>
    <w:rsid w:val="00AD0CD2"/>
    <w:rsid w:val="00AD173C"/>
    <w:rsid w:val="00AD1B20"/>
    <w:rsid w:val="00AD1DAB"/>
    <w:rsid w:val="00AD3059"/>
    <w:rsid w:val="00AD32F4"/>
    <w:rsid w:val="00AD3475"/>
    <w:rsid w:val="00AD430C"/>
    <w:rsid w:val="00AD44E1"/>
    <w:rsid w:val="00AD5059"/>
    <w:rsid w:val="00AD5725"/>
    <w:rsid w:val="00AD575D"/>
    <w:rsid w:val="00AD5DA9"/>
    <w:rsid w:val="00AD68D1"/>
    <w:rsid w:val="00AD6C89"/>
    <w:rsid w:val="00AD6F9B"/>
    <w:rsid w:val="00AD7B5E"/>
    <w:rsid w:val="00AE099B"/>
    <w:rsid w:val="00AE0CDB"/>
    <w:rsid w:val="00AE0D9D"/>
    <w:rsid w:val="00AE113A"/>
    <w:rsid w:val="00AE335A"/>
    <w:rsid w:val="00AE38E8"/>
    <w:rsid w:val="00AE3B75"/>
    <w:rsid w:val="00AE3EC7"/>
    <w:rsid w:val="00AE4D22"/>
    <w:rsid w:val="00AE50F7"/>
    <w:rsid w:val="00AE5AAC"/>
    <w:rsid w:val="00AE66D2"/>
    <w:rsid w:val="00AE7037"/>
    <w:rsid w:val="00AE7E0C"/>
    <w:rsid w:val="00AF01B4"/>
    <w:rsid w:val="00AF0C8D"/>
    <w:rsid w:val="00AF1015"/>
    <w:rsid w:val="00AF10F1"/>
    <w:rsid w:val="00AF14A2"/>
    <w:rsid w:val="00AF16AE"/>
    <w:rsid w:val="00AF23D2"/>
    <w:rsid w:val="00AF2CD1"/>
    <w:rsid w:val="00AF3A08"/>
    <w:rsid w:val="00AF40B0"/>
    <w:rsid w:val="00AF49D6"/>
    <w:rsid w:val="00AF6B34"/>
    <w:rsid w:val="00AF719F"/>
    <w:rsid w:val="00AF7334"/>
    <w:rsid w:val="00AF7431"/>
    <w:rsid w:val="00AF7A1D"/>
    <w:rsid w:val="00AF7D25"/>
    <w:rsid w:val="00AF7E1C"/>
    <w:rsid w:val="00B00193"/>
    <w:rsid w:val="00B013B9"/>
    <w:rsid w:val="00B0146A"/>
    <w:rsid w:val="00B01581"/>
    <w:rsid w:val="00B027C5"/>
    <w:rsid w:val="00B031E2"/>
    <w:rsid w:val="00B0326B"/>
    <w:rsid w:val="00B041A2"/>
    <w:rsid w:val="00B043A9"/>
    <w:rsid w:val="00B04AA1"/>
    <w:rsid w:val="00B04F2D"/>
    <w:rsid w:val="00B057E1"/>
    <w:rsid w:val="00B05D42"/>
    <w:rsid w:val="00B069AE"/>
    <w:rsid w:val="00B06A2B"/>
    <w:rsid w:val="00B06E10"/>
    <w:rsid w:val="00B06ED2"/>
    <w:rsid w:val="00B07859"/>
    <w:rsid w:val="00B116A5"/>
    <w:rsid w:val="00B1197D"/>
    <w:rsid w:val="00B11E85"/>
    <w:rsid w:val="00B12001"/>
    <w:rsid w:val="00B121F0"/>
    <w:rsid w:val="00B12E31"/>
    <w:rsid w:val="00B12FD8"/>
    <w:rsid w:val="00B130D3"/>
    <w:rsid w:val="00B1369F"/>
    <w:rsid w:val="00B139C8"/>
    <w:rsid w:val="00B14167"/>
    <w:rsid w:val="00B149F6"/>
    <w:rsid w:val="00B14C2D"/>
    <w:rsid w:val="00B14F31"/>
    <w:rsid w:val="00B1579D"/>
    <w:rsid w:val="00B157CB"/>
    <w:rsid w:val="00B157DF"/>
    <w:rsid w:val="00B15AE0"/>
    <w:rsid w:val="00B15CED"/>
    <w:rsid w:val="00B15EAC"/>
    <w:rsid w:val="00B17088"/>
    <w:rsid w:val="00B202D6"/>
    <w:rsid w:val="00B208ED"/>
    <w:rsid w:val="00B20D9D"/>
    <w:rsid w:val="00B22157"/>
    <w:rsid w:val="00B22321"/>
    <w:rsid w:val="00B23240"/>
    <w:rsid w:val="00B23629"/>
    <w:rsid w:val="00B247AB"/>
    <w:rsid w:val="00B24E14"/>
    <w:rsid w:val="00B253EA"/>
    <w:rsid w:val="00B25C01"/>
    <w:rsid w:val="00B25D3B"/>
    <w:rsid w:val="00B2602D"/>
    <w:rsid w:val="00B26529"/>
    <w:rsid w:val="00B265B2"/>
    <w:rsid w:val="00B26C50"/>
    <w:rsid w:val="00B272BF"/>
    <w:rsid w:val="00B2756A"/>
    <w:rsid w:val="00B27BD4"/>
    <w:rsid w:val="00B27C81"/>
    <w:rsid w:val="00B3033E"/>
    <w:rsid w:val="00B3073B"/>
    <w:rsid w:val="00B30E1D"/>
    <w:rsid w:val="00B3140D"/>
    <w:rsid w:val="00B31BD8"/>
    <w:rsid w:val="00B31EAD"/>
    <w:rsid w:val="00B31F5B"/>
    <w:rsid w:val="00B3212C"/>
    <w:rsid w:val="00B32386"/>
    <w:rsid w:val="00B325F8"/>
    <w:rsid w:val="00B32A19"/>
    <w:rsid w:val="00B333F2"/>
    <w:rsid w:val="00B33438"/>
    <w:rsid w:val="00B3360F"/>
    <w:rsid w:val="00B34CC6"/>
    <w:rsid w:val="00B3532E"/>
    <w:rsid w:val="00B3568D"/>
    <w:rsid w:val="00B35B01"/>
    <w:rsid w:val="00B3763E"/>
    <w:rsid w:val="00B4090B"/>
    <w:rsid w:val="00B41667"/>
    <w:rsid w:val="00B42CFD"/>
    <w:rsid w:val="00B432BD"/>
    <w:rsid w:val="00B43812"/>
    <w:rsid w:val="00B43813"/>
    <w:rsid w:val="00B43A51"/>
    <w:rsid w:val="00B43FD3"/>
    <w:rsid w:val="00B4495C"/>
    <w:rsid w:val="00B44F43"/>
    <w:rsid w:val="00B46042"/>
    <w:rsid w:val="00B46109"/>
    <w:rsid w:val="00B50696"/>
    <w:rsid w:val="00B5093B"/>
    <w:rsid w:val="00B50950"/>
    <w:rsid w:val="00B515E8"/>
    <w:rsid w:val="00B51B36"/>
    <w:rsid w:val="00B52015"/>
    <w:rsid w:val="00B526C6"/>
    <w:rsid w:val="00B528BE"/>
    <w:rsid w:val="00B528CC"/>
    <w:rsid w:val="00B52EA3"/>
    <w:rsid w:val="00B53B4F"/>
    <w:rsid w:val="00B54A91"/>
    <w:rsid w:val="00B5635C"/>
    <w:rsid w:val="00B57DA4"/>
    <w:rsid w:val="00B602AA"/>
    <w:rsid w:val="00B60323"/>
    <w:rsid w:val="00B60B5B"/>
    <w:rsid w:val="00B60EBF"/>
    <w:rsid w:val="00B610BC"/>
    <w:rsid w:val="00B615E8"/>
    <w:rsid w:val="00B61D37"/>
    <w:rsid w:val="00B62510"/>
    <w:rsid w:val="00B631D0"/>
    <w:rsid w:val="00B63486"/>
    <w:rsid w:val="00B63FB1"/>
    <w:rsid w:val="00B64BB6"/>
    <w:rsid w:val="00B64E66"/>
    <w:rsid w:val="00B654E1"/>
    <w:rsid w:val="00B667D4"/>
    <w:rsid w:val="00B667F0"/>
    <w:rsid w:val="00B66DCD"/>
    <w:rsid w:val="00B66E62"/>
    <w:rsid w:val="00B67B00"/>
    <w:rsid w:val="00B67E8A"/>
    <w:rsid w:val="00B709A9"/>
    <w:rsid w:val="00B70DA9"/>
    <w:rsid w:val="00B71419"/>
    <w:rsid w:val="00B7161C"/>
    <w:rsid w:val="00B71D75"/>
    <w:rsid w:val="00B71FEE"/>
    <w:rsid w:val="00B722E0"/>
    <w:rsid w:val="00B7282A"/>
    <w:rsid w:val="00B72D2A"/>
    <w:rsid w:val="00B733EA"/>
    <w:rsid w:val="00B73522"/>
    <w:rsid w:val="00B73736"/>
    <w:rsid w:val="00B74255"/>
    <w:rsid w:val="00B74648"/>
    <w:rsid w:val="00B74DD0"/>
    <w:rsid w:val="00B74E5D"/>
    <w:rsid w:val="00B751A1"/>
    <w:rsid w:val="00B759DF"/>
    <w:rsid w:val="00B75C1E"/>
    <w:rsid w:val="00B77A2C"/>
    <w:rsid w:val="00B77EDC"/>
    <w:rsid w:val="00B80E8C"/>
    <w:rsid w:val="00B814F0"/>
    <w:rsid w:val="00B8195F"/>
    <w:rsid w:val="00B82125"/>
    <w:rsid w:val="00B82851"/>
    <w:rsid w:val="00B83507"/>
    <w:rsid w:val="00B8368C"/>
    <w:rsid w:val="00B83D42"/>
    <w:rsid w:val="00B83D80"/>
    <w:rsid w:val="00B84788"/>
    <w:rsid w:val="00B848B6"/>
    <w:rsid w:val="00B84C1C"/>
    <w:rsid w:val="00B85031"/>
    <w:rsid w:val="00B851B1"/>
    <w:rsid w:val="00B85542"/>
    <w:rsid w:val="00B85FC6"/>
    <w:rsid w:val="00B860C0"/>
    <w:rsid w:val="00B860D6"/>
    <w:rsid w:val="00B861F1"/>
    <w:rsid w:val="00B866F0"/>
    <w:rsid w:val="00B868F1"/>
    <w:rsid w:val="00B86A69"/>
    <w:rsid w:val="00B86B8F"/>
    <w:rsid w:val="00B878D8"/>
    <w:rsid w:val="00B879B3"/>
    <w:rsid w:val="00B87CAB"/>
    <w:rsid w:val="00B9152C"/>
    <w:rsid w:val="00B927F1"/>
    <w:rsid w:val="00B92A3A"/>
    <w:rsid w:val="00B939AC"/>
    <w:rsid w:val="00B94443"/>
    <w:rsid w:val="00B944C5"/>
    <w:rsid w:val="00B94836"/>
    <w:rsid w:val="00B95582"/>
    <w:rsid w:val="00B9572B"/>
    <w:rsid w:val="00BA0310"/>
    <w:rsid w:val="00BA0547"/>
    <w:rsid w:val="00BA104B"/>
    <w:rsid w:val="00BA152B"/>
    <w:rsid w:val="00BA1763"/>
    <w:rsid w:val="00BA2522"/>
    <w:rsid w:val="00BA3AA5"/>
    <w:rsid w:val="00BA402F"/>
    <w:rsid w:val="00BA460A"/>
    <w:rsid w:val="00BA5272"/>
    <w:rsid w:val="00BA55DE"/>
    <w:rsid w:val="00BA5E64"/>
    <w:rsid w:val="00BA5ED6"/>
    <w:rsid w:val="00BA67CF"/>
    <w:rsid w:val="00BA67D5"/>
    <w:rsid w:val="00BA77AE"/>
    <w:rsid w:val="00BB00CF"/>
    <w:rsid w:val="00BB0409"/>
    <w:rsid w:val="00BB0504"/>
    <w:rsid w:val="00BB0624"/>
    <w:rsid w:val="00BB0640"/>
    <w:rsid w:val="00BB07CE"/>
    <w:rsid w:val="00BB1042"/>
    <w:rsid w:val="00BB169C"/>
    <w:rsid w:val="00BB1B71"/>
    <w:rsid w:val="00BB2AF1"/>
    <w:rsid w:val="00BB3120"/>
    <w:rsid w:val="00BB3321"/>
    <w:rsid w:val="00BB346F"/>
    <w:rsid w:val="00BB3837"/>
    <w:rsid w:val="00BB45FD"/>
    <w:rsid w:val="00BB4640"/>
    <w:rsid w:val="00BB553D"/>
    <w:rsid w:val="00BB5982"/>
    <w:rsid w:val="00BB64FE"/>
    <w:rsid w:val="00BB6CDB"/>
    <w:rsid w:val="00BC1111"/>
    <w:rsid w:val="00BC1868"/>
    <w:rsid w:val="00BC18ED"/>
    <w:rsid w:val="00BC1D3E"/>
    <w:rsid w:val="00BC202D"/>
    <w:rsid w:val="00BC2354"/>
    <w:rsid w:val="00BC256D"/>
    <w:rsid w:val="00BC2EA2"/>
    <w:rsid w:val="00BC3D1C"/>
    <w:rsid w:val="00BC43C1"/>
    <w:rsid w:val="00BC4535"/>
    <w:rsid w:val="00BC492D"/>
    <w:rsid w:val="00BC4CD9"/>
    <w:rsid w:val="00BC510E"/>
    <w:rsid w:val="00BC5EA6"/>
    <w:rsid w:val="00BC5FD0"/>
    <w:rsid w:val="00BC62AC"/>
    <w:rsid w:val="00BC6E28"/>
    <w:rsid w:val="00BC6F2F"/>
    <w:rsid w:val="00BC740D"/>
    <w:rsid w:val="00BC7F61"/>
    <w:rsid w:val="00BD1338"/>
    <w:rsid w:val="00BD1742"/>
    <w:rsid w:val="00BD1BFE"/>
    <w:rsid w:val="00BD229C"/>
    <w:rsid w:val="00BD330E"/>
    <w:rsid w:val="00BD3E62"/>
    <w:rsid w:val="00BD43A3"/>
    <w:rsid w:val="00BD488B"/>
    <w:rsid w:val="00BD4DB3"/>
    <w:rsid w:val="00BD64C8"/>
    <w:rsid w:val="00BD6BE0"/>
    <w:rsid w:val="00BD6F67"/>
    <w:rsid w:val="00BD704C"/>
    <w:rsid w:val="00BD73A2"/>
    <w:rsid w:val="00BD77C1"/>
    <w:rsid w:val="00BD797B"/>
    <w:rsid w:val="00BE08D7"/>
    <w:rsid w:val="00BE0919"/>
    <w:rsid w:val="00BE0996"/>
    <w:rsid w:val="00BE11A2"/>
    <w:rsid w:val="00BE21C0"/>
    <w:rsid w:val="00BE22F0"/>
    <w:rsid w:val="00BE261D"/>
    <w:rsid w:val="00BE28CD"/>
    <w:rsid w:val="00BE2966"/>
    <w:rsid w:val="00BE2967"/>
    <w:rsid w:val="00BE3587"/>
    <w:rsid w:val="00BE38C3"/>
    <w:rsid w:val="00BE3AD2"/>
    <w:rsid w:val="00BE3E74"/>
    <w:rsid w:val="00BE513D"/>
    <w:rsid w:val="00BE61C3"/>
    <w:rsid w:val="00BE68EC"/>
    <w:rsid w:val="00BE6A1D"/>
    <w:rsid w:val="00BE6B83"/>
    <w:rsid w:val="00BE728B"/>
    <w:rsid w:val="00BE77E1"/>
    <w:rsid w:val="00BE7A50"/>
    <w:rsid w:val="00BF04C9"/>
    <w:rsid w:val="00BF08E6"/>
    <w:rsid w:val="00BF0E34"/>
    <w:rsid w:val="00BF1058"/>
    <w:rsid w:val="00BF18D9"/>
    <w:rsid w:val="00BF1BE3"/>
    <w:rsid w:val="00BF1C38"/>
    <w:rsid w:val="00BF1D01"/>
    <w:rsid w:val="00BF23DE"/>
    <w:rsid w:val="00BF2662"/>
    <w:rsid w:val="00BF2884"/>
    <w:rsid w:val="00BF3083"/>
    <w:rsid w:val="00BF3283"/>
    <w:rsid w:val="00BF336C"/>
    <w:rsid w:val="00BF33D2"/>
    <w:rsid w:val="00BF3E21"/>
    <w:rsid w:val="00BF4118"/>
    <w:rsid w:val="00BF4875"/>
    <w:rsid w:val="00BF4B92"/>
    <w:rsid w:val="00BF4E5F"/>
    <w:rsid w:val="00BF5B73"/>
    <w:rsid w:val="00BF66D3"/>
    <w:rsid w:val="00BF67A7"/>
    <w:rsid w:val="00BF6BFF"/>
    <w:rsid w:val="00BF7435"/>
    <w:rsid w:val="00BF74B2"/>
    <w:rsid w:val="00BF7F3D"/>
    <w:rsid w:val="00C0027F"/>
    <w:rsid w:val="00C00E5F"/>
    <w:rsid w:val="00C01283"/>
    <w:rsid w:val="00C028CC"/>
    <w:rsid w:val="00C028E4"/>
    <w:rsid w:val="00C03C88"/>
    <w:rsid w:val="00C03DE3"/>
    <w:rsid w:val="00C0437E"/>
    <w:rsid w:val="00C043D4"/>
    <w:rsid w:val="00C047F9"/>
    <w:rsid w:val="00C04D93"/>
    <w:rsid w:val="00C04EA9"/>
    <w:rsid w:val="00C05676"/>
    <w:rsid w:val="00C05A6D"/>
    <w:rsid w:val="00C06352"/>
    <w:rsid w:val="00C0695D"/>
    <w:rsid w:val="00C06B01"/>
    <w:rsid w:val="00C07057"/>
    <w:rsid w:val="00C07EAD"/>
    <w:rsid w:val="00C114A2"/>
    <w:rsid w:val="00C11D1A"/>
    <w:rsid w:val="00C123E6"/>
    <w:rsid w:val="00C136BD"/>
    <w:rsid w:val="00C13711"/>
    <w:rsid w:val="00C137A7"/>
    <w:rsid w:val="00C138D9"/>
    <w:rsid w:val="00C13FFA"/>
    <w:rsid w:val="00C14E30"/>
    <w:rsid w:val="00C14E52"/>
    <w:rsid w:val="00C159C1"/>
    <w:rsid w:val="00C15DF3"/>
    <w:rsid w:val="00C170DC"/>
    <w:rsid w:val="00C1715B"/>
    <w:rsid w:val="00C1720F"/>
    <w:rsid w:val="00C172AC"/>
    <w:rsid w:val="00C1787E"/>
    <w:rsid w:val="00C20575"/>
    <w:rsid w:val="00C20E83"/>
    <w:rsid w:val="00C210B7"/>
    <w:rsid w:val="00C217CD"/>
    <w:rsid w:val="00C221D3"/>
    <w:rsid w:val="00C22DB2"/>
    <w:rsid w:val="00C23365"/>
    <w:rsid w:val="00C23F94"/>
    <w:rsid w:val="00C24513"/>
    <w:rsid w:val="00C270B2"/>
    <w:rsid w:val="00C270E6"/>
    <w:rsid w:val="00C27333"/>
    <w:rsid w:val="00C27C4F"/>
    <w:rsid w:val="00C31D5F"/>
    <w:rsid w:val="00C3200C"/>
    <w:rsid w:val="00C327B9"/>
    <w:rsid w:val="00C336C8"/>
    <w:rsid w:val="00C34DF9"/>
    <w:rsid w:val="00C3536B"/>
    <w:rsid w:val="00C35494"/>
    <w:rsid w:val="00C3572F"/>
    <w:rsid w:val="00C35D03"/>
    <w:rsid w:val="00C36E72"/>
    <w:rsid w:val="00C3766C"/>
    <w:rsid w:val="00C3781D"/>
    <w:rsid w:val="00C41448"/>
    <w:rsid w:val="00C42C2E"/>
    <w:rsid w:val="00C44087"/>
    <w:rsid w:val="00C444BE"/>
    <w:rsid w:val="00C449ED"/>
    <w:rsid w:val="00C452EA"/>
    <w:rsid w:val="00C4559E"/>
    <w:rsid w:val="00C45FE0"/>
    <w:rsid w:val="00C46754"/>
    <w:rsid w:val="00C472AC"/>
    <w:rsid w:val="00C500F6"/>
    <w:rsid w:val="00C50F0C"/>
    <w:rsid w:val="00C51B22"/>
    <w:rsid w:val="00C51DFB"/>
    <w:rsid w:val="00C52119"/>
    <w:rsid w:val="00C526E9"/>
    <w:rsid w:val="00C53349"/>
    <w:rsid w:val="00C53EAC"/>
    <w:rsid w:val="00C54335"/>
    <w:rsid w:val="00C54E18"/>
    <w:rsid w:val="00C55132"/>
    <w:rsid w:val="00C552DA"/>
    <w:rsid w:val="00C55787"/>
    <w:rsid w:val="00C55D54"/>
    <w:rsid w:val="00C56956"/>
    <w:rsid w:val="00C56DEE"/>
    <w:rsid w:val="00C61938"/>
    <w:rsid w:val="00C61A81"/>
    <w:rsid w:val="00C62C9C"/>
    <w:rsid w:val="00C62F76"/>
    <w:rsid w:val="00C62FC0"/>
    <w:rsid w:val="00C636F5"/>
    <w:rsid w:val="00C64030"/>
    <w:rsid w:val="00C64C7E"/>
    <w:rsid w:val="00C65574"/>
    <w:rsid w:val="00C6566D"/>
    <w:rsid w:val="00C668C6"/>
    <w:rsid w:val="00C67054"/>
    <w:rsid w:val="00C67E7E"/>
    <w:rsid w:val="00C702EA"/>
    <w:rsid w:val="00C707E4"/>
    <w:rsid w:val="00C70AE2"/>
    <w:rsid w:val="00C72AE9"/>
    <w:rsid w:val="00C72FA8"/>
    <w:rsid w:val="00C7425F"/>
    <w:rsid w:val="00C74BF1"/>
    <w:rsid w:val="00C74E5C"/>
    <w:rsid w:val="00C75EBF"/>
    <w:rsid w:val="00C761C7"/>
    <w:rsid w:val="00C76223"/>
    <w:rsid w:val="00C76445"/>
    <w:rsid w:val="00C76CDA"/>
    <w:rsid w:val="00C76D17"/>
    <w:rsid w:val="00C76DF1"/>
    <w:rsid w:val="00C77B54"/>
    <w:rsid w:val="00C8009C"/>
    <w:rsid w:val="00C80DEE"/>
    <w:rsid w:val="00C80E94"/>
    <w:rsid w:val="00C81071"/>
    <w:rsid w:val="00C81F4F"/>
    <w:rsid w:val="00C82D5B"/>
    <w:rsid w:val="00C83079"/>
    <w:rsid w:val="00C830D5"/>
    <w:rsid w:val="00C83A54"/>
    <w:rsid w:val="00C83C17"/>
    <w:rsid w:val="00C858BE"/>
    <w:rsid w:val="00C8647C"/>
    <w:rsid w:val="00C86669"/>
    <w:rsid w:val="00C8740A"/>
    <w:rsid w:val="00C87AA4"/>
    <w:rsid w:val="00C9060F"/>
    <w:rsid w:val="00C90E42"/>
    <w:rsid w:val="00C90E8A"/>
    <w:rsid w:val="00C9148F"/>
    <w:rsid w:val="00C91554"/>
    <w:rsid w:val="00C91CF3"/>
    <w:rsid w:val="00C925DD"/>
    <w:rsid w:val="00C9262E"/>
    <w:rsid w:val="00C92ED2"/>
    <w:rsid w:val="00C940EA"/>
    <w:rsid w:val="00C945F4"/>
    <w:rsid w:val="00C94B20"/>
    <w:rsid w:val="00C94BE5"/>
    <w:rsid w:val="00C94D29"/>
    <w:rsid w:val="00C961BC"/>
    <w:rsid w:val="00C96A24"/>
    <w:rsid w:val="00C97444"/>
    <w:rsid w:val="00CA022B"/>
    <w:rsid w:val="00CA068B"/>
    <w:rsid w:val="00CA1CEF"/>
    <w:rsid w:val="00CA283B"/>
    <w:rsid w:val="00CA2B1D"/>
    <w:rsid w:val="00CA2EF7"/>
    <w:rsid w:val="00CA3038"/>
    <w:rsid w:val="00CA322B"/>
    <w:rsid w:val="00CA3A36"/>
    <w:rsid w:val="00CA41BB"/>
    <w:rsid w:val="00CA506B"/>
    <w:rsid w:val="00CA678B"/>
    <w:rsid w:val="00CA6EFC"/>
    <w:rsid w:val="00CA73DA"/>
    <w:rsid w:val="00CB0FE5"/>
    <w:rsid w:val="00CB1019"/>
    <w:rsid w:val="00CB3E02"/>
    <w:rsid w:val="00CB4497"/>
    <w:rsid w:val="00CB4F42"/>
    <w:rsid w:val="00CB520C"/>
    <w:rsid w:val="00CB5728"/>
    <w:rsid w:val="00CB5B9F"/>
    <w:rsid w:val="00CB602F"/>
    <w:rsid w:val="00CB609E"/>
    <w:rsid w:val="00CB64FA"/>
    <w:rsid w:val="00CB67BD"/>
    <w:rsid w:val="00CB7462"/>
    <w:rsid w:val="00CB7838"/>
    <w:rsid w:val="00CB797D"/>
    <w:rsid w:val="00CB799A"/>
    <w:rsid w:val="00CB7D37"/>
    <w:rsid w:val="00CC039D"/>
    <w:rsid w:val="00CC094F"/>
    <w:rsid w:val="00CC11F3"/>
    <w:rsid w:val="00CC1812"/>
    <w:rsid w:val="00CC358A"/>
    <w:rsid w:val="00CC381F"/>
    <w:rsid w:val="00CC3FB1"/>
    <w:rsid w:val="00CC5009"/>
    <w:rsid w:val="00CC502C"/>
    <w:rsid w:val="00CC5555"/>
    <w:rsid w:val="00CC6DFB"/>
    <w:rsid w:val="00CC700A"/>
    <w:rsid w:val="00CC7147"/>
    <w:rsid w:val="00CD052C"/>
    <w:rsid w:val="00CD083A"/>
    <w:rsid w:val="00CD0D6B"/>
    <w:rsid w:val="00CD1DFE"/>
    <w:rsid w:val="00CD1E2B"/>
    <w:rsid w:val="00CD1F4B"/>
    <w:rsid w:val="00CD2176"/>
    <w:rsid w:val="00CD2676"/>
    <w:rsid w:val="00CD497E"/>
    <w:rsid w:val="00CD4B46"/>
    <w:rsid w:val="00CD5495"/>
    <w:rsid w:val="00CD5528"/>
    <w:rsid w:val="00CD64CB"/>
    <w:rsid w:val="00CD7D79"/>
    <w:rsid w:val="00CD7E1D"/>
    <w:rsid w:val="00CE065E"/>
    <w:rsid w:val="00CE0ADE"/>
    <w:rsid w:val="00CE10DE"/>
    <w:rsid w:val="00CE1917"/>
    <w:rsid w:val="00CE1F1C"/>
    <w:rsid w:val="00CE2205"/>
    <w:rsid w:val="00CE2307"/>
    <w:rsid w:val="00CE238D"/>
    <w:rsid w:val="00CE2489"/>
    <w:rsid w:val="00CE2763"/>
    <w:rsid w:val="00CE2E89"/>
    <w:rsid w:val="00CE3235"/>
    <w:rsid w:val="00CE328F"/>
    <w:rsid w:val="00CE3D7D"/>
    <w:rsid w:val="00CE3EF7"/>
    <w:rsid w:val="00CE5287"/>
    <w:rsid w:val="00CE56E2"/>
    <w:rsid w:val="00CE62A4"/>
    <w:rsid w:val="00CE63BF"/>
    <w:rsid w:val="00CE6BEF"/>
    <w:rsid w:val="00CE6C3B"/>
    <w:rsid w:val="00CE76AD"/>
    <w:rsid w:val="00CE776F"/>
    <w:rsid w:val="00CE7832"/>
    <w:rsid w:val="00CE7A4B"/>
    <w:rsid w:val="00CF10F3"/>
    <w:rsid w:val="00CF11ED"/>
    <w:rsid w:val="00CF18C7"/>
    <w:rsid w:val="00CF2137"/>
    <w:rsid w:val="00CF29C8"/>
    <w:rsid w:val="00CF3335"/>
    <w:rsid w:val="00CF3D5D"/>
    <w:rsid w:val="00CF50B3"/>
    <w:rsid w:val="00CF58A0"/>
    <w:rsid w:val="00CF5ED1"/>
    <w:rsid w:val="00CF67D8"/>
    <w:rsid w:val="00CF6B14"/>
    <w:rsid w:val="00CF6C8D"/>
    <w:rsid w:val="00CF7072"/>
    <w:rsid w:val="00CF78A2"/>
    <w:rsid w:val="00D00D86"/>
    <w:rsid w:val="00D00E45"/>
    <w:rsid w:val="00D012BE"/>
    <w:rsid w:val="00D01319"/>
    <w:rsid w:val="00D0158B"/>
    <w:rsid w:val="00D0174F"/>
    <w:rsid w:val="00D022F2"/>
    <w:rsid w:val="00D02FA7"/>
    <w:rsid w:val="00D03523"/>
    <w:rsid w:val="00D03F28"/>
    <w:rsid w:val="00D04725"/>
    <w:rsid w:val="00D04960"/>
    <w:rsid w:val="00D04DDE"/>
    <w:rsid w:val="00D04F7A"/>
    <w:rsid w:val="00D04FE4"/>
    <w:rsid w:val="00D05C44"/>
    <w:rsid w:val="00D0621B"/>
    <w:rsid w:val="00D067B5"/>
    <w:rsid w:val="00D06E89"/>
    <w:rsid w:val="00D06F27"/>
    <w:rsid w:val="00D07488"/>
    <w:rsid w:val="00D07F75"/>
    <w:rsid w:val="00D101D2"/>
    <w:rsid w:val="00D11411"/>
    <w:rsid w:val="00D11D35"/>
    <w:rsid w:val="00D12268"/>
    <w:rsid w:val="00D12631"/>
    <w:rsid w:val="00D12DB3"/>
    <w:rsid w:val="00D136DB"/>
    <w:rsid w:val="00D1385F"/>
    <w:rsid w:val="00D16881"/>
    <w:rsid w:val="00D20048"/>
    <w:rsid w:val="00D224D0"/>
    <w:rsid w:val="00D225C7"/>
    <w:rsid w:val="00D2316F"/>
    <w:rsid w:val="00D23BD8"/>
    <w:rsid w:val="00D249AC"/>
    <w:rsid w:val="00D24B4B"/>
    <w:rsid w:val="00D25989"/>
    <w:rsid w:val="00D25BAF"/>
    <w:rsid w:val="00D264A6"/>
    <w:rsid w:val="00D26AF0"/>
    <w:rsid w:val="00D26F61"/>
    <w:rsid w:val="00D27F7D"/>
    <w:rsid w:val="00D30362"/>
    <w:rsid w:val="00D307A4"/>
    <w:rsid w:val="00D31ABA"/>
    <w:rsid w:val="00D31C2E"/>
    <w:rsid w:val="00D326DA"/>
    <w:rsid w:val="00D32E8F"/>
    <w:rsid w:val="00D3367C"/>
    <w:rsid w:val="00D33CE3"/>
    <w:rsid w:val="00D35399"/>
    <w:rsid w:val="00D35C0D"/>
    <w:rsid w:val="00D35EDB"/>
    <w:rsid w:val="00D36121"/>
    <w:rsid w:val="00D3644A"/>
    <w:rsid w:val="00D3695E"/>
    <w:rsid w:val="00D37642"/>
    <w:rsid w:val="00D40455"/>
    <w:rsid w:val="00D405F8"/>
    <w:rsid w:val="00D40C56"/>
    <w:rsid w:val="00D41010"/>
    <w:rsid w:val="00D417C4"/>
    <w:rsid w:val="00D4199D"/>
    <w:rsid w:val="00D4249F"/>
    <w:rsid w:val="00D42872"/>
    <w:rsid w:val="00D428BA"/>
    <w:rsid w:val="00D42B52"/>
    <w:rsid w:val="00D42B87"/>
    <w:rsid w:val="00D4339A"/>
    <w:rsid w:val="00D433B7"/>
    <w:rsid w:val="00D43AE2"/>
    <w:rsid w:val="00D44940"/>
    <w:rsid w:val="00D465B9"/>
    <w:rsid w:val="00D467A1"/>
    <w:rsid w:val="00D46F1A"/>
    <w:rsid w:val="00D4713E"/>
    <w:rsid w:val="00D471C2"/>
    <w:rsid w:val="00D472B1"/>
    <w:rsid w:val="00D513E3"/>
    <w:rsid w:val="00D521E7"/>
    <w:rsid w:val="00D5273E"/>
    <w:rsid w:val="00D52F60"/>
    <w:rsid w:val="00D5488A"/>
    <w:rsid w:val="00D54C25"/>
    <w:rsid w:val="00D55148"/>
    <w:rsid w:val="00D56DFF"/>
    <w:rsid w:val="00D5762B"/>
    <w:rsid w:val="00D60C1C"/>
    <w:rsid w:val="00D619A2"/>
    <w:rsid w:val="00D61CEE"/>
    <w:rsid w:val="00D61F85"/>
    <w:rsid w:val="00D624E4"/>
    <w:rsid w:val="00D637C3"/>
    <w:rsid w:val="00D639C4"/>
    <w:rsid w:val="00D64613"/>
    <w:rsid w:val="00D64892"/>
    <w:rsid w:val="00D65303"/>
    <w:rsid w:val="00D65517"/>
    <w:rsid w:val="00D65D11"/>
    <w:rsid w:val="00D66A68"/>
    <w:rsid w:val="00D672A6"/>
    <w:rsid w:val="00D676EE"/>
    <w:rsid w:val="00D67779"/>
    <w:rsid w:val="00D6789B"/>
    <w:rsid w:val="00D67AB1"/>
    <w:rsid w:val="00D704B0"/>
    <w:rsid w:val="00D7080F"/>
    <w:rsid w:val="00D70A4B"/>
    <w:rsid w:val="00D712D8"/>
    <w:rsid w:val="00D716F8"/>
    <w:rsid w:val="00D7253C"/>
    <w:rsid w:val="00D72E24"/>
    <w:rsid w:val="00D736FD"/>
    <w:rsid w:val="00D73741"/>
    <w:rsid w:val="00D7495A"/>
    <w:rsid w:val="00D74CF4"/>
    <w:rsid w:val="00D75380"/>
    <w:rsid w:val="00D75D12"/>
    <w:rsid w:val="00D75DEF"/>
    <w:rsid w:val="00D75F12"/>
    <w:rsid w:val="00D8011F"/>
    <w:rsid w:val="00D80B84"/>
    <w:rsid w:val="00D81CFA"/>
    <w:rsid w:val="00D82726"/>
    <w:rsid w:val="00D8336B"/>
    <w:rsid w:val="00D83EEB"/>
    <w:rsid w:val="00D84C16"/>
    <w:rsid w:val="00D84DA2"/>
    <w:rsid w:val="00D851FC"/>
    <w:rsid w:val="00D8535D"/>
    <w:rsid w:val="00D85965"/>
    <w:rsid w:val="00D86274"/>
    <w:rsid w:val="00D867E7"/>
    <w:rsid w:val="00D875F0"/>
    <w:rsid w:val="00D87671"/>
    <w:rsid w:val="00D90152"/>
    <w:rsid w:val="00D90F97"/>
    <w:rsid w:val="00D90FB1"/>
    <w:rsid w:val="00D90FC9"/>
    <w:rsid w:val="00D9131C"/>
    <w:rsid w:val="00D925AF"/>
    <w:rsid w:val="00D93259"/>
    <w:rsid w:val="00D9343D"/>
    <w:rsid w:val="00D9346B"/>
    <w:rsid w:val="00D93E1D"/>
    <w:rsid w:val="00D9454F"/>
    <w:rsid w:val="00D950D2"/>
    <w:rsid w:val="00D951B0"/>
    <w:rsid w:val="00D95A14"/>
    <w:rsid w:val="00D96539"/>
    <w:rsid w:val="00D97F1D"/>
    <w:rsid w:val="00D97F31"/>
    <w:rsid w:val="00DA01B2"/>
    <w:rsid w:val="00DA12BC"/>
    <w:rsid w:val="00DA13D7"/>
    <w:rsid w:val="00DA264A"/>
    <w:rsid w:val="00DA2A4A"/>
    <w:rsid w:val="00DA2F93"/>
    <w:rsid w:val="00DA44EF"/>
    <w:rsid w:val="00DA4DB7"/>
    <w:rsid w:val="00DA4DCD"/>
    <w:rsid w:val="00DA56D8"/>
    <w:rsid w:val="00DA72E4"/>
    <w:rsid w:val="00DA77C0"/>
    <w:rsid w:val="00DB03D6"/>
    <w:rsid w:val="00DB0AF2"/>
    <w:rsid w:val="00DB0C7C"/>
    <w:rsid w:val="00DB1134"/>
    <w:rsid w:val="00DB2491"/>
    <w:rsid w:val="00DB2853"/>
    <w:rsid w:val="00DB2DB2"/>
    <w:rsid w:val="00DB2E75"/>
    <w:rsid w:val="00DB4BAA"/>
    <w:rsid w:val="00DB5277"/>
    <w:rsid w:val="00DB5A2D"/>
    <w:rsid w:val="00DB69F5"/>
    <w:rsid w:val="00DB7026"/>
    <w:rsid w:val="00DB70F4"/>
    <w:rsid w:val="00DB73E2"/>
    <w:rsid w:val="00DB7A8F"/>
    <w:rsid w:val="00DB7AA2"/>
    <w:rsid w:val="00DB7C14"/>
    <w:rsid w:val="00DB7E49"/>
    <w:rsid w:val="00DC0B61"/>
    <w:rsid w:val="00DC12C6"/>
    <w:rsid w:val="00DC142E"/>
    <w:rsid w:val="00DC178B"/>
    <w:rsid w:val="00DC2646"/>
    <w:rsid w:val="00DC31BA"/>
    <w:rsid w:val="00DC39E6"/>
    <w:rsid w:val="00DC40D0"/>
    <w:rsid w:val="00DC4B95"/>
    <w:rsid w:val="00DC5B7E"/>
    <w:rsid w:val="00DC649C"/>
    <w:rsid w:val="00DC7093"/>
    <w:rsid w:val="00DC71AC"/>
    <w:rsid w:val="00DD070F"/>
    <w:rsid w:val="00DD16D5"/>
    <w:rsid w:val="00DD1A38"/>
    <w:rsid w:val="00DD280F"/>
    <w:rsid w:val="00DD393C"/>
    <w:rsid w:val="00DD3CD2"/>
    <w:rsid w:val="00DD418C"/>
    <w:rsid w:val="00DD4568"/>
    <w:rsid w:val="00DD46E1"/>
    <w:rsid w:val="00DD472A"/>
    <w:rsid w:val="00DD4CC8"/>
    <w:rsid w:val="00DD52BC"/>
    <w:rsid w:val="00DD55C1"/>
    <w:rsid w:val="00DD59BA"/>
    <w:rsid w:val="00DD5B35"/>
    <w:rsid w:val="00DD61D1"/>
    <w:rsid w:val="00DD64ED"/>
    <w:rsid w:val="00DD6741"/>
    <w:rsid w:val="00DD6C60"/>
    <w:rsid w:val="00DD6D75"/>
    <w:rsid w:val="00DD748B"/>
    <w:rsid w:val="00DD7B2A"/>
    <w:rsid w:val="00DE0B2D"/>
    <w:rsid w:val="00DE18A6"/>
    <w:rsid w:val="00DE1B7D"/>
    <w:rsid w:val="00DE24A2"/>
    <w:rsid w:val="00DE28B1"/>
    <w:rsid w:val="00DE30FC"/>
    <w:rsid w:val="00DE3794"/>
    <w:rsid w:val="00DE3B78"/>
    <w:rsid w:val="00DE4537"/>
    <w:rsid w:val="00DE5703"/>
    <w:rsid w:val="00DE5A70"/>
    <w:rsid w:val="00DE6294"/>
    <w:rsid w:val="00DE6BE0"/>
    <w:rsid w:val="00DE6F81"/>
    <w:rsid w:val="00DE710D"/>
    <w:rsid w:val="00DE71CD"/>
    <w:rsid w:val="00DE7B95"/>
    <w:rsid w:val="00DE7C61"/>
    <w:rsid w:val="00DF0263"/>
    <w:rsid w:val="00DF204F"/>
    <w:rsid w:val="00DF218C"/>
    <w:rsid w:val="00DF2FAC"/>
    <w:rsid w:val="00DF35BD"/>
    <w:rsid w:val="00DF397F"/>
    <w:rsid w:val="00DF3A28"/>
    <w:rsid w:val="00DF46CB"/>
    <w:rsid w:val="00DF4910"/>
    <w:rsid w:val="00DF4E53"/>
    <w:rsid w:val="00DF4FA2"/>
    <w:rsid w:val="00DF59A0"/>
    <w:rsid w:val="00DF5A23"/>
    <w:rsid w:val="00DF5AC5"/>
    <w:rsid w:val="00DF650B"/>
    <w:rsid w:val="00DF6B3A"/>
    <w:rsid w:val="00DF6F21"/>
    <w:rsid w:val="00DF72C3"/>
    <w:rsid w:val="00E007E7"/>
    <w:rsid w:val="00E00B4F"/>
    <w:rsid w:val="00E00B9D"/>
    <w:rsid w:val="00E00E02"/>
    <w:rsid w:val="00E010C1"/>
    <w:rsid w:val="00E016A8"/>
    <w:rsid w:val="00E01AE3"/>
    <w:rsid w:val="00E01B7E"/>
    <w:rsid w:val="00E023DD"/>
    <w:rsid w:val="00E0286C"/>
    <w:rsid w:val="00E03DD3"/>
    <w:rsid w:val="00E05177"/>
    <w:rsid w:val="00E0562A"/>
    <w:rsid w:val="00E057F3"/>
    <w:rsid w:val="00E0792C"/>
    <w:rsid w:val="00E1105B"/>
    <w:rsid w:val="00E11B4C"/>
    <w:rsid w:val="00E1248E"/>
    <w:rsid w:val="00E12A7F"/>
    <w:rsid w:val="00E12DF9"/>
    <w:rsid w:val="00E1309D"/>
    <w:rsid w:val="00E13A10"/>
    <w:rsid w:val="00E140C0"/>
    <w:rsid w:val="00E14270"/>
    <w:rsid w:val="00E144FC"/>
    <w:rsid w:val="00E15504"/>
    <w:rsid w:val="00E15B23"/>
    <w:rsid w:val="00E15E56"/>
    <w:rsid w:val="00E166C3"/>
    <w:rsid w:val="00E1679E"/>
    <w:rsid w:val="00E16BE9"/>
    <w:rsid w:val="00E16D60"/>
    <w:rsid w:val="00E16E78"/>
    <w:rsid w:val="00E17569"/>
    <w:rsid w:val="00E17D81"/>
    <w:rsid w:val="00E17EF4"/>
    <w:rsid w:val="00E20C09"/>
    <w:rsid w:val="00E20F97"/>
    <w:rsid w:val="00E2125F"/>
    <w:rsid w:val="00E21360"/>
    <w:rsid w:val="00E2210F"/>
    <w:rsid w:val="00E238C8"/>
    <w:rsid w:val="00E23C71"/>
    <w:rsid w:val="00E24516"/>
    <w:rsid w:val="00E249B9"/>
    <w:rsid w:val="00E24AC1"/>
    <w:rsid w:val="00E24C6A"/>
    <w:rsid w:val="00E254E2"/>
    <w:rsid w:val="00E25687"/>
    <w:rsid w:val="00E267E9"/>
    <w:rsid w:val="00E26846"/>
    <w:rsid w:val="00E26F5D"/>
    <w:rsid w:val="00E27B8B"/>
    <w:rsid w:val="00E303E8"/>
    <w:rsid w:val="00E30539"/>
    <w:rsid w:val="00E3094D"/>
    <w:rsid w:val="00E321C3"/>
    <w:rsid w:val="00E3299C"/>
    <w:rsid w:val="00E32F46"/>
    <w:rsid w:val="00E33B45"/>
    <w:rsid w:val="00E33BF7"/>
    <w:rsid w:val="00E347D5"/>
    <w:rsid w:val="00E349E6"/>
    <w:rsid w:val="00E34AA9"/>
    <w:rsid w:val="00E350C7"/>
    <w:rsid w:val="00E36B2F"/>
    <w:rsid w:val="00E37235"/>
    <w:rsid w:val="00E37E1E"/>
    <w:rsid w:val="00E37F06"/>
    <w:rsid w:val="00E405E2"/>
    <w:rsid w:val="00E406CE"/>
    <w:rsid w:val="00E41901"/>
    <w:rsid w:val="00E42BFA"/>
    <w:rsid w:val="00E43E79"/>
    <w:rsid w:val="00E43F9C"/>
    <w:rsid w:val="00E441C6"/>
    <w:rsid w:val="00E44594"/>
    <w:rsid w:val="00E45015"/>
    <w:rsid w:val="00E4551B"/>
    <w:rsid w:val="00E455D8"/>
    <w:rsid w:val="00E45C51"/>
    <w:rsid w:val="00E478B3"/>
    <w:rsid w:val="00E502AD"/>
    <w:rsid w:val="00E50365"/>
    <w:rsid w:val="00E50540"/>
    <w:rsid w:val="00E50996"/>
    <w:rsid w:val="00E515EA"/>
    <w:rsid w:val="00E518A4"/>
    <w:rsid w:val="00E52407"/>
    <w:rsid w:val="00E52D90"/>
    <w:rsid w:val="00E548ED"/>
    <w:rsid w:val="00E54904"/>
    <w:rsid w:val="00E54A9A"/>
    <w:rsid w:val="00E55059"/>
    <w:rsid w:val="00E55B8A"/>
    <w:rsid w:val="00E55E77"/>
    <w:rsid w:val="00E55F0B"/>
    <w:rsid w:val="00E55F81"/>
    <w:rsid w:val="00E56620"/>
    <w:rsid w:val="00E60380"/>
    <w:rsid w:val="00E612E6"/>
    <w:rsid w:val="00E6130A"/>
    <w:rsid w:val="00E6154B"/>
    <w:rsid w:val="00E620AF"/>
    <w:rsid w:val="00E62342"/>
    <w:rsid w:val="00E62373"/>
    <w:rsid w:val="00E6241E"/>
    <w:rsid w:val="00E62D34"/>
    <w:rsid w:val="00E63340"/>
    <w:rsid w:val="00E63B85"/>
    <w:rsid w:val="00E63D70"/>
    <w:rsid w:val="00E6442B"/>
    <w:rsid w:val="00E66526"/>
    <w:rsid w:val="00E67127"/>
    <w:rsid w:val="00E6772C"/>
    <w:rsid w:val="00E67E11"/>
    <w:rsid w:val="00E701B8"/>
    <w:rsid w:val="00E70C13"/>
    <w:rsid w:val="00E710DB"/>
    <w:rsid w:val="00E71873"/>
    <w:rsid w:val="00E7196A"/>
    <w:rsid w:val="00E72108"/>
    <w:rsid w:val="00E723EC"/>
    <w:rsid w:val="00E72A9C"/>
    <w:rsid w:val="00E73B96"/>
    <w:rsid w:val="00E753EC"/>
    <w:rsid w:val="00E75A3B"/>
    <w:rsid w:val="00E75A58"/>
    <w:rsid w:val="00E75F57"/>
    <w:rsid w:val="00E77EBC"/>
    <w:rsid w:val="00E77F04"/>
    <w:rsid w:val="00E77FCB"/>
    <w:rsid w:val="00E80A28"/>
    <w:rsid w:val="00E80B23"/>
    <w:rsid w:val="00E80DA4"/>
    <w:rsid w:val="00E81DFB"/>
    <w:rsid w:val="00E826A4"/>
    <w:rsid w:val="00E828BB"/>
    <w:rsid w:val="00E833E3"/>
    <w:rsid w:val="00E8401A"/>
    <w:rsid w:val="00E845AD"/>
    <w:rsid w:val="00E85818"/>
    <w:rsid w:val="00E8646A"/>
    <w:rsid w:val="00E87572"/>
    <w:rsid w:val="00E879A9"/>
    <w:rsid w:val="00E90FAE"/>
    <w:rsid w:val="00E9109B"/>
    <w:rsid w:val="00E9138A"/>
    <w:rsid w:val="00E913A3"/>
    <w:rsid w:val="00E91D19"/>
    <w:rsid w:val="00E929C9"/>
    <w:rsid w:val="00E94199"/>
    <w:rsid w:val="00E9623A"/>
    <w:rsid w:val="00E9681E"/>
    <w:rsid w:val="00E96F4B"/>
    <w:rsid w:val="00E9781B"/>
    <w:rsid w:val="00E9793B"/>
    <w:rsid w:val="00E9799D"/>
    <w:rsid w:val="00E97C64"/>
    <w:rsid w:val="00E97F52"/>
    <w:rsid w:val="00EA0CF7"/>
    <w:rsid w:val="00EA145F"/>
    <w:rsid w:val="00EA17CC"/>
    <w:rsid w:val="00EA19C9"/>
    <w:rsid w:val="00EA1A67"/>
    <w:rsid w:val="00EA1DF5"/>
    <w:rsid w:val="00EA25D6"/>
    <w:rsid w:val="00EA27E3"/>
    <w:rsid w:val="00EA27EE"/>
    <w:rsid w:val="00EA4050"/>
    <w:rsid w:val="00EA427E"/>
    <w:rsid w:val="00EA435A"/>
    <w:rsid w:val="00EA4950"/>
    <w:rsid w:val="00EA5835"/>
    <w:rsid w:val="00EA5A85"/>
    <w:rsid w:val="00EA7C64"/>
    <w:rsid w:val="00EA7E38"/>
    <w:rsid w:val="00EB0A97"/>
    <w:rsid w:val="00EB0D73"/>
    <w:rsid w:val="00EB1798"/>
    <w:rsid w:val="00EB1B34"/>
    <w:rsid w:val="00EB29DB"/>
    <w:rsid w:val="00EB2A02"/>
    <w:rsid w:val="00EB2D04"/>
    <w:rsid w:val="00EB35D3"/>
    <w:rsid w:val="00EB3686"/>
    <w:rsid w:val="00EB3E47"/>
    <w:rsid w:val="00EB3F65"/>
    <w:rsid w:val="00EB4044"/>
    <w:rsid w:val="00EB47AE"/>
    <w:rsid w:val="00EB4A4F"/>
    <w:rsid w:val="00EB502B"/>
    <w:rsid w:val="00EB50BE"/>
    <w:rsid w:val="00EB5572"/>
    <w:rsid w:val="00EB5ABA"/>
    <w:rsid w:val="00EB67BD"/>
    <w:rsid w:val="00EB7213"/>
    <w:rsid w:val="00EB779B"/>
    <w:rsid w:val="00EC05AB"/>
    <w:rsid w:val="00EC15A5"/>
    <w:rsid w:val="00EC1B66"/>
    <w:rsid w:val="00EC1EE6"/>
    <w:rsid w:val="00EC20CC"/>
    <w:rsid w:val="00EC2732"/>
    <w:rsid w:val="00EC2ABA"/>
    <w:rsid w:val="00EC3349"/>
    <w:rsid w:val="00EC3C5F"/>
    <w:rsid w:val="00EC3F50"/>
    <w:rsid w:val="00EC3FB3"/>
    <w:rsid w:val="00EC4068"/>
    <w:rsid w:val="00EC4C6C"/>
    <w:rsid w:val="00EC4EA4"/>
    <w:rsid w:val="00EC670B"/>
    <w:rsid w:val="00EC70F1"/>
    <w:rsid w:val="00ED0448"/>
    <w:rsid w:val="00ED0C6A"/>
    <w:rsid w:val="00ED0E78"/>
    <w:rsid w:val="00ED1A0A"/>
    <w:rsid w:val="00ED2AAC"/>
    <w:rsid w:val="00ED2C69"/>
    <w:rsid w:val="00ED2E23"/>
    <w:rsid w:val="00ED2EF4"/>
    <w:rsid w:val="00ED3AA3"/>
    <w:rsid w:val="00ED48A4"/>
    <w:rsid w:val="00ED4C9A"/>
    <w:rsid w:val="00ED4D11"/>
    <w:rsid w:val="00ED4D3D"/>
    <w:rsid w:val="00ED5CD8"/>
    <w:rsid w:val="00ED6966"/>
    <w:rsid w:val="00ED6BCD"/>
    <w:rsid w:val="00ED7C03"/>
    <w:rsid w:val="00EE0585"/>
    <w:rsid w:val="00EE06F1"/>
    <w:rsid w:val="00EE06FF"/>
    <w:rsid w:val="00EE2066"/>
    <w:rsid w:val="00EE2BDC"/>
    <w:rsid w:val="00EE30DF"/>
    <w:rsid w:val="00EE3FC0"/>
    <w:rsid w:val="00EE4E43"/>
    <w:rsid w:val="00EE5287"/>
    <w:rsid w:val="00EE57CC"/>
    <w:rsid w:val="00EE5F05"/>
    <w:rsid w:val="00EE712F"/>
    <w:rsid w:val="00EE723F"/>
    <w:rsid w:val="00EE7EC5"/>
    <w:rsid w:val="00EF148B"/>
    <w:rsid w:val="00EF1D8B"/>
    <w:rsid w:val="00EF1F3E"/>
    <w:rsid w:val="00EF3443"/>
    <w:rsid w:val="00EF3489"/>
    <w:rsid w:val="00EF3983"/>
    <w:rsid w:val="00EF3D20"/>
    <w:rsid w:val="00EF46D7"/>
    <w:rsid w:val="00EF49DD"/>
    <w:rsid w:val="00EF54D2"/>
    <w:rsid w:val="00EF5A3E"/>
    <w:rsid w:val="00EF71EC"/>
    <w:rsid w:val="00F0043F"/>
    <w:rsid w:val="00F006A2"/>
    <w:rsid w:val="00F015B1"/>
    <w:rsid w:val="00F01ADF"/>
    <w:rsid w:val="00F0274C"/>
    <w:rsid w:val="00F02AA8"/>
    <w:rsid w:val="00F03CC8"/>
    <w:rsid w:val="00F05036"/>
    <w:rsid w:val="00F05BBE"/>
    <w:rsid w:val="00F064CE"/>
    <w:rsid w:val="00F066C4"/>
    <w:rsid w:val="00F06B96"/>
    <w:rsid w:val="00F0711D"/>
    <w:rsid w:val="00F07A50"/>
    <w:rsid w:val="00F104D6"/>
    <w:rsid w:val="00F12E97"/>
    <w:rsid w:val="00F133FC"/>
    <w:rsid w:val="00F134F4"/>
    <w:rsid w:val="00F1404E"/>
    <w:rsid w:val="00F140F7"/>
    <w:rsid w:val="00F1482A"/>
    <w:rsid w:val="00F14DB3"/>
    <w:rsid w:val="00F14FD1"/>
    <w:rsid w:val="00F15078"/>
    <w:rsid w:val="00F151FF"/>
    <w:rsid w:val="00F159A1"/>
    <w:rsid w:val="00F15BE0"/>
    <w:rsid w:val="00F15D65"/>
    <w:rsid w:val="00F163CC"/>
    <w:rsid w:val="00F17464"/>
    <w:rsid w:val="00F210CE"/>
    <w:rsid w:val="00F21187"/>
    <w:rsid w:val="00F22143"/>
    <w:rsid w:val="00F223EB"/>
    <w:rsid w:val="00F228EB"/>
    <w:rsid w:val="00F2295C"/>
    <w:rsid w:val="00F22B8B"/>
    <w:rsid w:val="00F22D99"/>
    <w:rsid w:val="00F22E42"/>
    <w:rsid w:val="00F22F0F"/>
    <w:rsid w:val="00F2391C"/>
    <w:rsid w:val="00F23B8A"/>
    <w:rsid w:val="00F24178"/>
    <w:rsid w:val="00F24290"/>
    <w:rsid w:val="00F243D6"/>
    <w:rsid w:val="00F24619"/>
    <w:rsid w:val="00F2559A"/>
    <w:rsid w:val="00F2563F"/>
    <w:rsid w:val="00F25CEB"/>
    <w:rsid w:val="00F266E1"/>
    <w:rsid w:val="00F26EC1"/>
    <w:rsid w:val="00F27755"/>
    <w:rsid w:val="00F27FB0"/>
    <w:rsid w:val="00F314F1"/>
    <w:rsid w:val="00F31C4B"/>
    <w:rsid w:val="00F31DE7"/>
    <w:rsid w:val="00F32361"/>
    <w:rsid w:val="00F32C11"/>
    <w:rsid w:val="00F33203"/>
    <w:rsid w:val="00F33827"/>
    <w:rsid w:val="00F33F9C"/>
    <w:rsid w:val="00F34A91"/>
    <w:rsid w:val="00F35436"/>
    <w:rsid w:val="00F35B1C"/>
    <w:rsid w:val="00F35D0A"/>
    <w:rsid w:val="00F3776A"/>
    <w:rsid w:val="00F37C2E"/>
    <w:rsid w:val="00F4019D"/>
    <w:rsid w:val="00F40549"/>
    <w:rsid w:val="00F4284C"/>
    <w:rsid w:val="00F432BC"/>
    <w:rsid w:val="00F437AC"/>
    <w:rsid w:val="00F43D64"/>
    <w:rsid w:val="00F4444D"/>
    <w:rsid w:val="00F44562"/>
    <w:rsid w:val="00F4486F"/>
    <w:rsid w:val="00F44ECB"/>
    <w:rsid w:val="00F44EDD"/>
    <w:rsid w:val="00F45AC5"/>
    <w:rsid w:val="00F45D7C"/>
    <w:rsid w:val="00F46763"/>
    <w:rsid w:val="00F46CD8"/>
    <w:rsid w:val="00F470FC"/>
    <w:rsid w:val="00F50084"/>
    <w:rsid w:val="00F50835"/>
    <w:rsid w:val="00F51612"/>
    <w:rsid w:val="00F51A5E"/>
    <w:rsid w:val="00F52405"/>
    <w:rsid w:val="00F52884"/>
    <w:rsid w:val="00F53D08"/>
    <w:rsid w:val="00F548A1"/>
    <w:rsid w:val="00F54EC9"/>
    <w:rsid w:val="00F55149"/>
    <w:rsid w:val="00F55FDE"/>
    <w:rsid w:val="00F562AB"/>
    <w:rsid w:val="00F562D5"/>
    <w:rsid w:val="00F56492"/>
    <w:rsid w:val="00F56506"/>
    <w:rsid w:val="00F57DA9"/>
    <w:rsid w:val="00F60582"/>
    <w:rsid w:val="00F61B99"/>
    <w:rsid w:val="00F61E71"/>
    <w:rsid w:val="00F63080"/>
    <w:rsid w:val="00F637B8"/>
    <w:rsid w:val="00F63EDC"/>
    <w:rsid w:val="00F643F9"/>
    <w:rsid w:val="00F64477"/>
    <w:rsid w:val="00F6467F"/>
    <w:rsid w:val="00F646DB"/>
    <w:rsid w:val="00F6477C"/>
    <w:rsid w:val="00F64F07"/>
    <w:rsid w:val="00F653A7"/>
    <w:rsid w:val="00F660C8"/>
    <w:rsid w:val="00F66C56"/>
    <w:rsid w:val="00F6772F"/>
    <w:rsid w:val="00F67981"/>
    <w:rsid w:val="00F679B3"/>
    <w:rsid w:val="00F67CA7"/>
    <w:rsid w:val="00F67DC0"/>
    <w:rsid w:val="00F703CA"/>
    <w:rsid w:val="00F70434"/>
    <w:rsid w:val="00F7049C"/>
    <w:rsid w:val="00F71BFC"/>
    <w:rsid w:val="00F71D7A"/>
    <w:rsid w:val="00F727E1"/>
    <w:rsid w:val="00F730CC"/>
    <w:rsid w:val="00F73562"/>
    <w:rsid w:val="00F75B6D"/>
    <w:rsid w:val="00F76531"/>
    <w:rsid w:val="00F76F55"/>
    <w:rsid w:val="00F80D89"/>
    <w:rsid w:val="00F81A11"/>
    <w:rsid w:val="00F81CFC"/>
    <w:rsid w:val="00F82676"/>
    <w:rsid w:val="00F82A2B"/>
    <w:rsid w:val="00F830F7"/>
    <w:rsid w:val="00F83C32"/>
    <w:rsid w:val="00F84083"/>
    <w:rsid w:val="00F84319"/>
    <w:rsid w:val="00F84333"/>
    <w:rsid w:val="00F846B2"/>
    <w:rsid w:val="00F852A0"/>
    <w:rsid w:val="00F8531F"/>
    <w:rsid w:val="00F85743"/>
    <w:rsid w:val="00F857FF"/>
    <w:rsid w:val="00F85C0C"/>
    <w:rsid w:val="00F86C84"/>
    <w:rsid w:val="00F86E31"/>
    <w:rsid w:val="00F87357"/>
    <w:rsid w:val="00F87818"/>
    <w:rsid w:val="00F90E1B"/>
    <w:rsid w:val="00F91330"/>
    <w:rsid w:val="00F9148C"/>
    <w:rsid w:val="00F9179D"/>
    <w:rsid w:val="00F9245D"/>
    <w:rsid w:val="00F93271"/>
    <w:rsid w:val="00F93C6B"/>
    <w:rsid w:val="00F94592"/>
    <w:rsid w:val="00F94A22"/>
    <w:rsid w:val="00F94B37"/>
    <w:rsid w:val="00F94ECA"/>
    <w:rsid w:val="00F95224"/>
    <w:rsid w:val="00F96392"/>
    <w:rsid w:val="00F96A30"/>
    <w:rsid w:val="00F96B76"/>
    <w:rsid w:val="00F96BD7"/>
    <w:rsid w:val="00F96E96"/>
    <w:rsid w:val="00F97718"/>
    <w:rsid w:val="00F97E69"/>
    <w:rsid w:val="00FA07A3"/>
    <w:rsid w:val="00FA1933"/>
    <w:rsid w:val="00FA1FEB"/>
    <w:rsid w:val="00FA2530"/>
    <w:rsid w:val="00FA2784"/>
    <w:rsid w:val="00FA284D"/>
    <w:rsid w:val="00FA291C"/>
    <w:rsid w:val="00FA3032"/>
    <w:rsid w:val="00FA31A2"/>
    <w:rsid w:val="00FA380A"/>
    <w:rsid w:val="00FA38D0"/>
    <w:rsid w:val="00FA40C5"/>
    <w:rsid w:val="00FA5052"/>
    <w:rsid w:val="00FA52B8"/>
    <w:rsid w:val="00FA555D"/>
    <w:rsid w:val="00FA5B3C"/>
    <w:rsid w:val="00FA6041"/>
    <w:rsid w:val="00FA6487"/>
    <w:rsid w:val="00FA67C8"/>
    <w:rsid w:val="00FA6844"/>
    <w:rsid w:val="00FA6A81"/>
    <w:rsid w:val="00FA7908"/>
    <w:rsid w:val="00FB01C3"/>
    <w:rsid w:val="00FB07C8"/>
    <w:rsid w:val="00FB083A"/>
    <w:rsid w:val="00FB0A63"/>
    <w:rsid w:val="00FB10E9"/>
    <w:rsid w:val="00FB12A2"/>
    <w:rsid w:val="00FB14B1"/>
    <w:rsid w:val="00FB159C"/>
    <w:rsid w:val="00FB1F01"/>
    <w:rsid w:val="00FB2813"/>
    <w:rsid w:val="00FB29E1"/>
    <w:rsid w:val="00FB2FAA"/>
    <w:rsid w:val="00FB3A97"/>
    <w:rsid w:val="00FB3AB5"/>
    <w:rsid w:val="00FB4256"/>
    <w:rsid w:val="00FB487C"/>
    <w:rsid w:val="00FB4969"/>
    <w:rsid w:val="00FB4C1A"/>
    <w:rsid w:val="00FB550B"/>
    <w:rsid w:val="00FB5CC8"/>
    <w:rsid w:val="00FB6F1C"/>
    <w:rsid w:val="00FB7025"/>
    <w:rsid w:val="00FB70B1"/>
    <w:rsid w:val="00FB72CD"/>
    <w:rsid w:val="00FB739B"/>
    <w:rsid w:val="00FC04A8"/>
    <w:rsid w:val="00FC0635"/>
    <w:rsid w:val="00FC0923"/>
    <w:rsid w:val="00FC095F"/>
    <w:rsid w:val="00FC0A91"/>
    <w:rsid w:val="00FC157D"/>
    <w:rsid w:val="00FC178C"/>
    <w:rsid w:val="00FC2581"/>
    <w:rsid w:val="00FC27CF"/>
    <w:rsid w:val="00FC2B46"/>
    <w:rsid w:val="00FC3285"/>
    <w:rsid w:val="00FC33B3"/>
    <w:rsid w:val="00FC42D7"/>
    <w:rsid w:val="00FC4467"/>
    <w:rsid w:val="00FC56F5"/>
    <w:rsid w:val="00FC5776"/>
    <w:rsid w:val="00FC5E12"/>
    <w:rsid w:val="00FC60F1"/>
    <w:rsid w:val="00FC6271"/>
    <w:rsid w:val="00FC65C7"/>
    <w:rsid w:val="00FC65DB"/>
    <w:rsid w:val="00FC7E68"/>
    <w:rsid w:val="00FD0EA2"/>
    <w:rsid w:val="00FD150F"/>
    <w:rsid w:val="00FD2026"/>
    <w:rsid w:val="00FD21F4"/>
    <w:rsid w:val="00FD28EB"/>
    <w:rsid w:val="00FD35F7"/>
    <w:rsid w:val="00FD37AB"/>
    <w:rsid w:val="00FD4553"/>
    <w:rsid w:val="00FD5858"/>
    <w:rsid w:val="00FD5B56"/>
    <w:rsid w:val="00FD65D5"/>
    <w:rsid w:val="00FD66BB"/>
    <w:rsid w:val="00FD6C3C"/>
    <w:rsid w:val="00FD6D27"/>
    <w:rsid w:val="00FD7198"/>
    <w:rsid w:val="00FD7482"/>
    <w:rsid w:val="00FD74E6"/>
    <w:rsid w:val="00FE021B"/>
    <w:rsid w:val="00FE0D3F"/>
    <w:rsid w:val="00FE0DB6"/>
    <w:rsid w:val="00FE10EE"/>
    <w:rsid w:val="00FE1129"/>
    <w:rsid w:val="00FE1788"/>
    <w:rsid w:val="00FE1D3B"/>
    <w:rsid w:val="00FE34A1"/>
    <w:rsid w:val="00FE4B19"/>
    <w:rsid w:val="00FE4B61"/>
    <w:rsid w:val="00FE5109"/>
    <w:rsid w:val="00FE56EB"/>
    <w:rsid w:val="00FE5837"/>
    <w:rsid w:val="00FE63D1"/>
    <w:rsid w:val="00FE75F1"/>
    <w:rsid w:val="00FF0279"/>
    <w:rsid w:val="00FF097A"/>
    <w:rsid w:val="00FF0A06"/>
    <w:rsid w:val="00FF102D"/>
    <w:rsid w:val="00FF347C"/>
    <w:rsid w:val="00FF367E"/>
    <w:rsid w:val="00FF3F3C"/>
    <w:rsid w:val="00FF4211"/>
    <w:rsid w:val="00FF47CE"/>
    <w:rsid w:val="00FF4898"/>
    <w:rsid w:val="00FF4BC2"/>
    <w:rsid w:val="00FF4CED"/>
    <w:rsid w:val="00FF53A8"/>
    <w:rsid w:val="00FF6CF0"/>
    <w:rsid w:val="00FF7A2B"/>
    <w:rsid w:val="00FF7F93"/>
    <w:rsid w:val="01008026"/>
    <w:rsid w:val="01228975"/>
    <w:rsid w:val="01327925"/>
    <w:rsid w:val="0183B3D8"/>
    <w:rsid w:val="018CF283"/>
    <w:rsid w:val="018FDF62"/>
    <w:rsid w:val="01987A53"/>
    <w:rsid w:val="01A7F57D"/>
    <w:rsid w:val="01C52967"/>
    <w:rsid w:val="020ED42C"/>
    <w:rsid w:val="02370C25"/>
    <w:rsid w:val="025F6C27"/>
    <w:rsid w:val="02B47B31"/>
    <w:rsid w:val="03070E2F"/>
    <w:rsid w:val="03192CEF"/>
    <w:rsid w:val="0323C7E3"/>
    <w:rsid w:val="03563C8A"/>
    <w:rsid w:val="03601569"/>
    <w:rsid w:val="036FE964"/>
    <w:rsid w:val="0372075B"/>
    <w:rsid w:val="03851FCC"/>
    <w:rsid w:val="039FF073"/>
    <w:rsid w:val="03C5D241"/>
    <w:rsid w:val="03D1325D"/>
    <w:rsid w:val="03F1FC2C"/>
    <w:rsid w:val="0410FA1D"/>
    <w:rsid w:val="041AD799"/>
    <w:rsid w:val="041B8C46"/>
    <w:rsid w:val="04284638"/>
    <w:rsid w:val="042AF022"/>
    <w:rsid w:val="046E94A7"/>
    <w:rsid w:val="04BCDD76"/>
    <w:rsid w:val="04BCFE0F"/>
    <w:rsid w:val="04CB93F8"/>
    <w:rsid w:val="04D45E6F"/>
    <w:rsid w:val="04FBE045"/>
    <w:rsid w:val="05257EB5"/>
    <w:rsid w:val="053519B8"/>
    <w:rsid w:val="05522BCA"/>
    <w:rsid w:val="05E6B480"/>
    <w:rsid w:val="06379A5A"/>
    <w:rsid w:val="06451A30"/>
    <w:rsid w:val="0647140B"/>
    <w:rsid w:val="06770BF8"/>
    <w:rsid w:val="06AC7B18"/>
    <w:rsid w:val="06AE8802"/>
    <w:rsid w:val="06B0B657"/>
    <w:rsid w:val="06B0B7E8"/>
    <w:rsid w:val="06B877C5"/>
    <w:rsid w:val="06DE7367"/>
    <w:rsid w:val="06EE6EE2"/>
    <w:rsid w:val="075F4F82"/>
    <w:rsid w:val="07921ECF"/>
    <w:rsid w:val="07B09186"/>
    <w:rsid w:val="082CB7D7"/>
    <w:rsid w:val="084C229B"/>
    <w:rsid w:val="08544FC5"/>
    <w:rsid w:val="0888B94F"/>
    <w:rsid w:val="08BE67E4"/>
    <w:rsid w:val="09156552"/>
    <w:rsid w:val="09870D5B"/>
    <w:rsid w:val="09A1463F"/>
    <w:rsid w:val="09AAA709"/>
    <w:rsid w:val="09E0D3E9"/>
    <w:rsid w:val="0AA510D2"/>
    <w:rsid w:val="0AB55B74"/>
    <w:rsid w:val="0AC9F8F3"/>
    <w:rsid w:val="0AFEDC6F"/>
    <w:rsid w:val="0B17D5EE"/>
    <w:rsid w:val="0B600A36"/>
    <w:rsid w:val="0B754BEB"/>
    <w:rsid w:val="0BCFB752"/>
    <w:rsid w:val="0BF0F91C"/>
    <w:rsid w:val="0BF792F0"/>
    <w:rsid w:val="0C12A6AE"/>
    <w:rsid w:val="0C8330E5"/>
    <w:rsid w:val="0C8F4583"/>
    <w:rsid w:val="0C9A7DF2"/>
    <w:rsid w:val="0C9F03DD"/>
    <w:rsid w:val="0D4260BB"/>
    <w:rsid w:val="0D6C3B85"/>
    <w:rsid w:val="0DBBE677"/>
    <w:rsid w:val="0DDAC758"/>
    <w:rsid w:val="0DE39616"/>
    <w:rsid w:val="0E217BB5"/>
    <w:rsid w:val="0E50FBA3"/>
    <w:rsid w:val="0E6E6611"/>
    <w:rsid w:val="0E82EFD7"/>
    <w:rsid w:val="0EB24812"/>
    <w:rsid w:val="0EBAE7C5"/>
    <w:rsid w:val="0F179FCB"/>
    <w:rsid w:val="0F4020BA"/>
    <w:rsid w:val="0F96857E"/>
    <w:rsid w:val="0FADCC72"/>
    <w:rsid w:val="0FE6D2B8"/>
    <w:rsid w:val="1019E88D"/>
    <w:rsid w:val="106ED8D3"/>
    <w:rsid w:val="109D8D8C"/>
    <w:rsid w:val="10AEAECF"/>
    <w:rsid w:val="1117715B"/>
    <w:rsid w:val="1175A891"/>
    <w:rsid w:val="11929A2C"/>
    <w:rsid w:val="11B6CAF5"/>
    <w:rsid w:val="11D912A4"/>
    <w:rsid w:val="11FC08A9"/>
    <w:rsid w:val="1222D6FA"/>
    <w:rsid w:val="123D9B1A"/>
    <w:rsid w:val="12FF3AA2"/>
    <w:rsid w:val="130C3E32"/>
    <w:rsid w:val="133B048B"/>
    <w:rsid w:val="13726B66"/>
    <w:rsid w:val="1397D90A"/>
    <w:rsid w:val="13DE175C"/>
    <w:rsid w:val="13DFE5E4"/>
    <w:rsid w:val="1408E87D"/>
    <w:rsid w:val="144F1240"/>
    <w:rsid w:val="1471696B"/>
    <w:rsid w:val="14E51749"/>
    <w:rsid w:val="1587E3E9"/>
    <w:rsid w:val="15A9841C"/>
    <w:rsid w:val="15C7F446"/>
    <w:rsid w:val="1670B10E"/>
    <w:rsid w:val="167354AF"/>
    <w:rsid w:val="168A90B8"/>
    <w:rsid w:val="169CD246"/>
    <w:rsid w:val="16CBAB09"/>
    <w:rsid w:val="173E1525"/>
    <w:rsid w:val="173F031A"/>
    <w:rsid w:val="175AB7F7"/>
    <w:rsid w:val="17AAE583"/>
    <w:rsid w:val="180D2CD2"/>
    <w:rsid w:val="181CB80B"/>
    <w:rsid w:val="18565D39"/>
    <w:rsid w:val="187B47E8"/>
    <w:rsid w:val="18CB6B15"/>
    <w:rsid w:val="18DC1A26"/>
    <w:rsid w:val="18EC1CA9"/>
    <w:rsid w:val="18F311E5"/>
    <w:rsid w:val="1905558E"/>
    <w:rsid w:val="191CB07F"/>
    <w:rsid w:val="191D0994"/>
    <w:rsid w:val="1935AD0F"/>
    <w:rsid w:val="1947AB2B"/>
    <w:rsid w:val="1953408D"/>
    <w:rsid w:val="195992DC"/>
    <w:rsid w:val="19705480"/>
    <w:rsid w:val="197750D6"/>
    <w:rsid w:val="199CEC60"/>
    <w:rsid w:val="19B8886C"/>
    <w:rsid w:val="19D5ED63"/>
    <w:rsid w:val="19D835DD"/>
    <w:rsid w:val="1A112A99"/>
    <w:rsid w:val="1A1CA04C"/>
    <w:rsid w:val="1A2D4B05"/>
    <w:rsid w:val="1A3A4728"/>
    <w:rsid w:val="1A55EAE5"/>
    <w:rsid w:val="1A76AE7C"/>
    <w:rsid w:val="1A831077"/>
    <w:rsid w:val="1AA9B8CC"/>
    <w:rsid w:val="1AC3ACB5"/>
    <w:rsid w:val="1AE72368"/>
    <w:rsid w:val="1AEC8E32"/>
    <w:rsid w:val="1AF6D9AB"/>
    <w:rsid w:val="1AF73AE2"/>
    <w:rsid w:val="1B13BDF1"/>
    <w:rsid w:val="1B187CBA"/>
    <w:rsid w:val="1B71BDC4"/>
    <w:rsid w:val="1B8AD4DC"/>
    <w:rsid w:val="1BA0D7A0"/>
    <w:rsid w:val="1BA862D9"/>
    <w:rsid w:val="1C09091C"/>
    <w:rsid w:val="1C98E756"/>
    <w:rsid w:val="1CA70D5D"/>
    <w:rsid w:val="1CACB427"/>
    <w:rsid w:val="1D1B7676"/>
    <w:rsid w:val="1D3584C4"/>
    <w:rsid w:val="1D3CA801"/>
    <w:rsid w:val="1D3CC312"/>
    <w:rsid w:val="1D4793DD"/>
    <w:rsid w:val="1D7D97AA"/>
    <w:rsid w:val="1DC2CE47"/>
    <w:rsid w:val="1DC5FDC8"/>
    <w:rsid w:val="1DCF0A1F"/>
    <w:rsid w:val="1E0D109F"/>
    <w:rsid w:val="1E468E8F"/>
    <w:rsid w:val="1E54045B"/>
    <w:rsid w:val="1E605CD3"/>
    <w:rsid w:val="1E797617"/>
    <w:rsid w:val="1ED41E3B"/>
    <w:rsid w:val="1EE41A2F"/>
    <w:rsid w:val="1EE77D92"/>
    <w:rsid w:val="1EF9FBC4"/>
    <w:rsid w:val="1F29FB4D"/>
    <w:rsid w:val="1F33F30C"/>
    <w:rsid w:val="1F6C3FD2"/>
    <w:rsid w:val="1FA5C674"/>
    <w:rsid w:val="1FA7B210"/>
    <w:rsid w:val="1FFC5F66"/>
    <w:rsid w:val="2019C621"/>
    <w:rsid w:val="201C5B8C"/>
    <w:rsid w:val="203B190B"/>
    <w:rsid w:val="2051623C"/>
    <w:rsid w:val="20A6348E"/>
    <w:rsid w:val="20CB84E5"/>
    <w:rsid w:val="20EFBDB2"/>
    <w:rsid w:val="20F91111"/>
    <w:rsid w:val="20F9B583"/>
    <w:rsid w:val="213B9FF3"/>
    <w:rsid w:val="217AC67F"/>
    <w:rsid w:val="2183DED5"/>
    <w:rsid w:val="219505B5"/>
    <w:rsid w:val="21963789"/>
    <w:rsid w:val="21A35F30"/>
    <w:rsid w:val="21D4F440"/>
    <w:rsid w:val="21F37D65"/>
    <w:rsid w:val="22739EE2"/>
    <w:rsid w:val="22B6314F"/>
    <w:rsid w:val="22B7F3C1"/>
    <w:rsid w:val="22C03F9D"/>
    <w:rsid w:val="22C8EC74"/>
    <w:rsid w:val="22FC1347"/>
    <w:rsid w:val="23197CCE"/>
    <w:rsid w:val="238F4DC6"/>
    <w:rsid w:val="23A6B34F"/>
    <w:rsid w:val="23CCA40A"/>
    <w:rsid w:val="23EF4567"/>
    <w:rsid w:val="2417E3C8"/>
    <w:rsid w:val="24252792"/>
    <w:rsid w:val="243FE3C6"/>
    <w:rsid w:val="247D3036"/>
    <w:rsid w:val="248BAFCD"/>
    <w:rsid w:val="24D2B3E2"/>
    <w:rsid w:val="252E9189"/>
    <w:rsid w:val="255F8581"/>
    <w:rsid w:val="25B50F99"/>
    <w:rsid w:val="25F29A68"/>
    <w:rsid w:val="264B06F0"/>
    <w:rsid w:val="264E36B1"/>
    <w:rsid w:val="268E1304"/>
    <w:rsid w:val="26913AAC"/>
    <w:rsid w:val="26C2EA7F"/>
    <w:rsid w:val="26C47A27"/>
    <w:rsid w:val="26D1F42B"/>
    <w:rsid w:val="26F74823"/>
    <w:rsid w:val="27658AFB"/>
    <w:rsid w:val="2777F35C"/>
    <w:rsid w:val="2778C947"/>
    <w:rsid w:val="279C5816"/>
    <w:rsid w:val="27F246EE"/>
    <w:rsid w:val="27FD9043"/>
    <w:rsid w:val="2810CC20"/>
    <w:rsid w:val="28649EB4"/>
    <w:rsid w:val="286F9C9E"/>
    <w:rsid w:val="28B49A91"/>
    <w:rsid w:val="291499A8"/>
    <w:rsid w:val="29310FD2"/>
    <w:rsid w:val="296943C1"/>
    <w:rsid w:val="29709A12"/>
    <w:rsid w:val="29946F4D"/>
    <w:rsid w:val="29DC1146"/>
    <w:rsid w:val="2A01F904"/>
    <w:rsid w:val="2A4410E0"/>
    <w:rsid w:val="2A4D01D5"/>
    <w:rsid w:val="2A836150"/>
    <w:rsid w:val="2A88440E"/>
    <w:rsid w:val="2A9620D7"/>
    <w:rsid w:val="2AC7E805"/>
    <w:rsid w:val="2AF8B4C9"/>
    <w:rsid w:val="2B3DC70C"/>
    <w:rsid w:val="2B781685"/>
    <w:rsid w:val="2B90D3B3"/>
    <w:rsid w:val="2BFFF997"/>
    <w:rsid w:val="2C288BE7"/>
    <w:rsid w:val="2C6793B5"/>
    <w:rsid w:val="2C872839"/>
    <w:rsid w:val="2CA5F11A"/>
    <w:rsid w:val="2D052E3B"/>
    <w:rsid w:val="2D23D37B"/>
    <w:rsid w:val="2D8FF93A"/>
    <w:rsid w:val="2D914DAC"/>
    <w:rsid w:val="2D95F620"/>
    <w:rsid w:val="2DA88220"/>
    <w:rsid w:val="2DC17283"/>
    <w:rsid w:val="2DE0839A"/>
    <w:rsid w:val="2DE80ACB"/>
    <w:rsid w:val="2DEDE95E"/>
    <w:rsid w:val="2E0822F5"/>
    <w:rsid w:val="2E3C23B1"/>
    <w:rsid w:val="2E3C66AB"/>
    <w:rsid w:val="2E528EB1"/>
    <w:rsid w:val="2E7EEED1"/>
    <w:rsid w:val="2EE6C900"/>
    <w:rsid w:val="2F10BB76"/>
    <w:rsid w:val="2F55B9AE"/>
    <w:rsid w:val="2F7CB7EF"/>
    <w:rsid w:val="2FDB8800"/>
    <w:rsid w:val="30049506"/>
    <w:rsid w:val="30077214"/>
    <w:rsid w:val="30878C69"/>
    <w:rsid w:val="30B68B30"/>
    <w:rsid w:val="30C799FC"/>
    <w:rsid w:val="30C957C8"/>
    <w:rsid w:val="3115BD1B"/>
    <w:rsid w:val="3130F0FC"/>
    <w:rsid w:val="31392D5A"/>
    <w:rsid w:val="31487DE9"/>
    <w:rsid w:val="314A03E1"/>
    <w:rsid w:val="317DDF86"/>
    <w:rsid w:val="31A03101"/>
    <w:rsid w:val="31B420A0"/>
    <w:rsid w:val="31C2846C"/>
    <w:rsid w:val="31D00A2C"/>
    <w:rsid w:val="31EB370E"/>
    <w:rsid w:val="3202A9BF"/>
    <w:rsid w:val="32279117"/>
    <w:rsid w:val="3239439C"/>
    <w:rsid w:val="325F68C7"/>
    <w:rsid w:val="32636A5D"/>
    <w:rsid w:val="3273C7BA"/>
    <w:rsid w:val="32B1088E"/>
    <w:rsid w:val="32BB3F65"/>
    <w:rsid w:val="32D58F5B"/>
    <w:rsid w:val="32EE21AE"/>
    <w:rsid w:val="33425EA5"/>
    <w:rsid w:val="33810738"/>
    <w:rsid w:val="33869A9F"/>
    <w:rsid w:val="33931BF8"/>
    <w:rsid w:val="3395F7ED"/>
    <w:rsid w:val="33D9AB18"/>
    <w:rsid w:val="33E13491"/>
    <w:rsid w:val="34023890"/>
    <w:rsid w:val="344730A2"/>
    <w:rsid w:val="34A7C10D"/>
    <w:rsid w:val="34A7C731"/>
    <w:rsid w:val="34B75DF8"/>
    <w:rsid w:val="34CA4FD6"/>
    <w:rsid w:val="34D3EAEC"/>
    <w:rsid w:val="34E4B033"/>
    <w:rsid w:val="3509CD14"/>
    <w:rsid w:val="353106CD"/>
    <w:rsid w:val="35378C49"/>
    <w:rsid w:val="353B2E7E"/>
    <w:rsid w:val="35422CBA"/>
    <w:rsid w:val="35563E0C"/>
    <w:rsid w:val="3577F5FA"/>
    <w:rsid w:val="35896931"/>
    <w:rsid w:val="35AC8C29"/>
    <w:rsid w:val="35BAC8FA"/>
    <w:rsid w:val="3604B0F7"/>
    <w:rsid w:val="363D88E9"/>
    <w:rsid w:val="36415890"/>
    <w:rsid w:val="36554DBE"/>
    <w:rsid w:val="3655C426"/>
    <w:rsid w:val="365AEB6C"/>
    <w:rsid w:val="3687EB4F"/>
    <w:rsid w:val="36C0EADC"/>
    <w:rsid w:val="36DD2DB7"/>
    <w:rsid w:val="36E59B77"/>
    <w:rsid w:val="36E7F799"/>
    <w:rsid w:val="37328638"/>
    <w:rsid w:val="3744480F"/>
    <w:rsid w:val="37C983C6"/>
    <w:rsid w:val="37D15015"/>
    <w:rsid w:val="38368009"/>
    <w:rsid w:val="38B5F601"/>
    <w:rsid w:val="38DCC70F"/>
    <w:rsid w:val="38E5CD00"/>
    <w:rsid w:val="38ED2636"/>
    <w:rsid w:val="38F2B131"/>
    <w:rsid w:val="38FF6834"/>
    <w:rsid w:val="392A6958"/>
    <w:rsid w:val="3948B1CA"/>
    <w:rsid w:val="39608CD9"/>
    <w:rsid w:val="397CF0CB"/>
    <w:rsid w:val="39883914"/>
    <w:rsid w:val="39A558F1"/>
    <w:rsid w:val="3A2CB441"/>
    <w:rsid w:val="3A2F1D5A"/>
    <w:rsid w:val="3A46280D"/>
    <w:rsid w:val="3A6E7C42"/>
    <w:rsid w:val="3A8D28F2"/>
    <w:rsid w:val="3AEE9327"/>
    <w:rsid w:val="3B1235AF"/>
    <w:rsid w:val="3B24CA8B"/>
    <w:rsid w:val="3B412952"/>
    <w:rsid w:val="3B5B111D"/>
    <w:rsid w:val="3B6A1400"/>
    <w:rsid w:val="3BE1C315"/>
    <w:rsid w:val="3BED6A2F"/>
    <w:rsid w:val="3C7256AF"/>
    <w:rsid w:val="3C8CFDD6"/>
    <w:rsid w:val="3C9BE960"/>
    <w:rsid w:val="3CC0AEB7"/>
    <w:rsid w:val="3CDA38D7"/>
    <w:rsid w:val="3CDCF9B3"/>
    <w:rsid w:val="3CE2D504"/>
    <w:rsid w:val="3D1BD421"/>
    <w:rsid w:val="3DA3B0C6"/>
    <w:rsid w:val="3DA6D3D4"/>
    <w:rsid w:val="3DB5EF16"/>
    <w:rsid w:val="3DBA5CB1"/>
    <w:rsid w:val="3DCAB89B"/>
    <w:rsid w:val="3E1E890F"/>
    <w:rsid w:val="3E20BB1E"/>
    <w:rsid w:val="3E5141AA"/>
    <w:rsid w:val="3E68AD4E"/>
    <w:rsid w:val="3E7B31D9"/>
    <w:rsid w:val="3E941150"/>
    <w:rsid w:val="3EA86806"/>
    <w:rsid w:val="3EB69F9B"/>
    <w:rsid w:val="3ED8C92B"/>
    <w:rsid w:val="3F2813F8"/>
    <w:rsid w:val="3F35BDCE"/>
    <w:rsid w:val="3F416FAC"/>
    <w:rsid w:val="3F427430"/>
    <w:rsid w:val="3F4E5AE0"/>
    <w:rsid w:val="3F5246D2"/>
    <w:rsid w:val="3F7E635F"/>
    <w:rsid w:val="3F8B03DB"/>
    <w:rsid w:val="3F8E7FCC"/>
    <w:rsid w:val="3F9BF0E3"/>
    <w:rsid w:val="3FB47AA2"/>
    <w:rsid w:val="3FB6BF8A"/>
    <w:rsid w:val="3FBD1039"/>
    <w:rsid w:val="3FC08966"/>
    <w:rsid w:val="3FC3EDBD"/>
    <w:rsid w:val="3FC95E75"/>
    <w:rsid w:val="3FEF2EAC"/>
    <w:rsid w:val="40149A75"/>
    <w:rsid w:val="401C6451"/>
    <w:rsid w:val="403B6AD0"/>
    <w:rsid w:val="4054B2F5"/>
    <w:rsid w:val="4066BCB8"/>
    <w:rsid w:val="40C035AD"/>
    <w:rsid w:val="40CFB68A"/>
    <w:rsid w:val="40F07EB5"/>
    <w:rsid w:val="4125B3AA"/>
    <w:rsid w:val="4179124C"/>
    <w:rsid w:val="41AEDB72"/>
    <w:rsid w:val="41B3D473"/>
    <w:rsid w:val="421E19B2"/>
    <w:rsid w:val="422FA6FE"/>
    <w:rsid w:val="42498280"/>
    <w:rsid w:val="4255C048"/>
    <w:rsid w:val="429BDBF8"/>
    <w:rsid w:val="42D9DC4F"/>
    <w:rsid w:val="42F0B12B"/>
    <w:rsid w:val="42F84D49"/>
    <w:rsid w:val="434C3B37"/>
    <w:rsid w:val="444DBDA5"/>
    <w:rsid w:val="447EF5B1"/>
    <w:rsid w:val="44BE1E97"/>
    <w:rsid w:val="44C588FF"/>
    <w:rsid w:val="44F3C3FA"/>
    <w:rsid w:val="45284C51"/>
    <w:rsid w:val="452A8DCD"/>
    <w:rsid w:val="4551175F"/>
    <w:rsid w:val="45C58654"/>
    <w:rsid w:val="45DBCE8B"/>
    <w:rsid w:val="45E15FDC"/>
    <w:rsid w:val="45FAD375"/>
    <w:rsid w:val="46548738"/>
    <w:rsid w:val="466A95A9"/>
    <w:rsid w:val="466E3702"/>
    <w:rsid w:val="46816BDA"/>
    <w:rsid w:val="46C7909D"/>
    <w:rsid w:val="46ECE7C0"/>
    <w:rsid w:val="4710B82B"/>
    <w:rsid w:val="47C86430"/>
    <w:rsid w:val="47EACEBA"/>
    <w:rsid w:val="486E1D62"/>
    <w:rsid w:val="48B7C6C3"/>
    <w:rsid w:val="48F2DCF2"/>
    <w:rsid w:val="48FC9DCC"/>
    <w:rsid w:val="48FE6D43"/>
    <w:rsid w:val="4903A906"/>
    <w:rsid w:val="490725A0"/>
    <w:rsid w:val="4911D0DB"/>
    <w:rsid w:val="492DA889"/>
    <w:rsid w:val="4941ED5B"/>
    <w:rsid w:val="494E260F"/>
    <w:rsid w:val="4952CA69"/>
    <w:rsid w:val="49CADB59"/>
    <w:rsid w:val="49F92DBE"/>
    <w:rsid w:val="49FAE3C1"/>
    <w:rsid w:val="4A00A37A"/>
    <w:rsid w:val="4A4198C7"/>
    <w:rsid w:val="4A65085D"/>
    <w:rsid w:val="4AB8CD38"/>
    <w:rsid w:val="4AE78406"/>
    <w:rsid w:val="4B10E602"/>
    <w:rsid w:val="4B56C105"/>
    <w:rsid w:val="4B9A878D"/>
    <w:rsid w:val="4BCFA93B"/>
    <w:rsid w:val="4BD73F1A"/>
    <w:rsid w:val="4C35C0B6"/>
    <w:rsid w:val="4C5DE30C"/>
    <w:rsid w:val="4C82D7B4"/>
    <w:rsid w:val="4C916CAE"/>
    <w:rsid w:val="4CEBAE1F"/>
    <w:rsid w:val="4D27A3D7"/>
    <w:rsid w:val="4D356C9F"/>
    <w:rsid w:val="4D3CDA25"/>
    <w:rsid w:val="4DB543F0"/>
    <w:rsid w:val="4DD1F710"/>
    <w:rsid w:val="4E18F437"/>
    <w:rsid w:val="4E4CEB56"/>
    <w:rsid w:val="4E5A232B"/>
    <w:rsid w:val="4E93EA9B"/>
    <w:rsid w:val="4EBC381C"/>
    <w:rsid w:val="4F14B779"/>
    <w:rsid w:val="4FAFEFC8"/>
    <w:rsid w:val="5002328B"/>
    <w:rsid w:val="500AE5BC"/>
    <w:rsid w:val="50277EFA"/>
    <w:rsid w:val="50461449"/>
    <w:rsid w:val="5055DF99"/>
    <w:rsid w:val="50CD1862"/>
    <w:rsid w:val="50E89FEC"/>
    <w:rsid w:val="5111ED71"/>
    <w:rsid w:val="512028AC"/>
    <w:rsid w:val="51897C74"/>
    <w:rsid w:val="519B352E"/>
    <w:rsid w:val="51A7AC39"/>
    <w:rsid w:val="51D17B77"/>
    <w:rsid w:val="521CF6A3"/>
    <w:rsid w:val="52A10B43"/>
    <w:rsid w:val="52B10F8A"/>
    <w:rsid w:val="52E8EA5C"/>
    <w:rsid w:val="5311C683"/>
    <w:rsid w:val="531ACD81"/>
    <w:rsid w:val="533C446F"/>
    <w:rsid w:val="53471586"/>
    <w:rsid w:val="53597561"/>
    <w:rsid w:val="539FBB8E"/>
    <w:rsid w:val="5409FA06"/>
    <w:rsid w:val="541B1F94"/>
    <w:rsid w:val="542AC6D4"/>
    <w:rsid w:val="546B7755"/>
    <w:rsid w:val="54D9005F"/>
    <w:rsid w:val="54E5718D"/>
    <w:rsid w:val="54F2C680"/>
    <w:rsid w:val="550636A7"/>
    <w:rsid w:val="5560955C"/>
    <w:rsid w:val="55E12B4C"/>
    <w:rsid w:val="55E2FA56"/>
    <w:rsid w:val="55E9C5EF"/>
    <w:rsid w:val="561007D2"/>
    <w:rsid w:val="56144915"/>
    <w:rsid w:val="563B01C8"/>
    <w:rsid w:val="564918C9"/>
    <w:rsid w:val="566F8CBD"/>
    <w:rsid w:val="5674B5F2"/>
    <w:rsid w:val="5685BD02"/>
    <w:rsid w:val="56896606"/>
    <w:rsid w:val="57309404"/>
    <w:rsid w:val="5734D920"/>
    <w:rsid w:val="5751A116"/>
    <w:rsid w:val="57521448"/>
    <w:rsid w:val="577CB333"/>
    <w:rsid w:val="57AFD84C"/>
    <w:rsid w:val="57B01976"/>
    <w:rsid w:val="5809736E"/>
    <w:rsid w:val="58182948"/>
    <w:rsid w:val="583D17D4"/>
    <w:rsid w:val="586B5B1E"/>
    <w:rsid w:val="588399D4"/>
    <w:rsid w:val="58856E8C"/>
    <w:rsid w:val="58984653"/>
    <w:rsid w:val="58E2169A"/>
    <w:rsid w:val="59089BD4"/>
    <w:rsid w:val="593F3333"/>
    <w:rsid w:val="598DB2E0"/>
    <w:rsid w:val="59AE8C5B"/>
    <w:rsid w:val="59EC46FE"/>
    <w:rsid w:val="5A066930"/>
    <w:rsid w:val="5A13CA31"/>
    <w:rsid w:val="5A1A9D25"/>
    <w:rsid w:val="5AA1EAA7"/>
    <w:rsid w:val="5B2BA312"/>
    <w:rsid w:val="5B61BFE9"/>
    <w:rsid w:val="5B755E6C"/>
    <w:rsid w:val="5B8A6210"/>
    <w:rsid w:val="5C06D2D6"/>
    <w:rsid w:val="5C12F333"/>
    <w:rsid w:val="5C26BE43"/>
    <w:rsid w:val="5C4206F0"/>
    <w:rsid w:val="5CC13D35"/>
    <w:rsid w:val="5CE42E99"/>
    <w:rsid w:val="5D112ECD"/>
    <w:rsid w:val="5D128BA0"/>
    <w:rsid w:val="5D3E2F1C"/>
    <w:rsid w:val="5D5924B1"/>
    <w:rsid w:val="5D5B83B6"/>
    <w:rsid w:val="5DECA32A"/>
    <w:rsid w:val="5E15F2C2"/>
    <w:rsid w:val="5E25A0C3"/>
    <w:rsid w:val="5E2ED1B6"/>
    <w:rsid w:val="5E438E7D"/>
    <w:rsid w:val="5EAA300B"/>
    <w:rsid w:val="5EAE3817"/>
    <w:rsid w:val="5EAF8065"/>
    <w:rsid w:val="5EDBDDCD"/>
    <w:rsid w:val="5F10E38A"/>
    <w:rsid w:val="5F43B2BE"/>
    <w:rsid w:val="5FBDF4B9"/>
    <w:rsid w:val="601569BD"/>
    <w:rsid w:val="6043E6DF"/>
    <w:rsid w:val="606D7CB9"/>
    <w:rsid w:val="6074B7E0"/>
    <w:rsid w:val="608B461A"/>
    <w:rsid w:val="608C978E"/>
    <w:rsid w:val="60999EE5"/>
    <w:rsid w:val="60D1F48E"/>
    <w:rsid w:val="616BD64A"/>
    <w:rsid w:val="61708749"/>
    <w:rsid w:val="621E3D35"/>
    <w:rsid w:val="62269FB3"/>
    <w:rsid w:val="626E0521"/>
    <w:rsid w:val="62E39CE4"/>
    <w:rsid w:val="62E769B6"/>
    <w:rsid w:val="63407C1D"/>
    <w:rsid w:val="63495455"/>
    <w:rsid w:val="63605B1C"/>
    <w:rsid w:val="63BB7F6D"/>
    <w:rsid w:val="63C86635"/>
    <w:rsid w:val="63EA63E1"/>
    <w:rsid w:val="645949CF"/>
    <w:rsid w:val="645F49E4"/>
    <w:rsid w:val="64611317"/>
    <w:rsid w:val="64D7BAAD"/>
    <w:rsid w:val="6548513C"/>
    <w:rsid w:val="65639468"/>
    <w:rsid w:val="6572CD92"/>
    <w:rsid w:val="658A8965"/>
    <w:rsid w:val="659EF254"/>
    <w:rsid w:val="65A240F0"/>
    <w:rsid w:val="65A7D6F3"/>
    <w:rsid w:val="65C07E62"/>
    <w:rsid w:val="65CEA37F"/>
    <w:rsid w:val="65E3E30B"/>
    <w:rsid w:val="65ED6DFB"/>
    <w:rsid w:val="6600FA9A"/>
    <w:rsid w:val="66434BBD"/>
    <w:rsid w:val="666643C0"/>
    <w:rsid w:val="6678AAAE"/>
    <w:rsid w:val="66FFF771"/>
    <w:rsid w:val="67582680"/>
    <w:rsid w:val="675B02A9"/>
    <w:rsid w:val="6770D1A6"/>
    <w:rsid w:val="6792A424"/>
    <w:rsid w:val="67AF916E"/>
    <w:rsid w:val="67FEBF97"/>
    <w:rsid w:val="680824B7"/>
    <w:rsid w:val="68314227"/>
    <w:rsid w:val="683C63D4"/>
    <w:rsid w:val="686C8124"/>
    <w:rsid w:val="6896CBF9"/>
    <w:rsid w:val="68A3C4DE"/>
    <w:rsid w:val="695E2301"/>
    <w:rsid w:val="695E72D4"/>
    <w:rsid w:val="69632E76"/>
    <w:rsid w:val="6997DCC5"/>
    <w:rsid w:val="69A97383"/>
    <w:rsid w:val="69AC203B"/>
    <w:rsid w:val="69C60B89"/>
    <w:rsid w:val="69EB6FC4"/>
    <w:rsid w:val="6A3F953F"/>
    <w:rsid w:val="6A643F9E"/>
    <w:rsid w:val="6AB89897"/>
    <w:rsid w:val="6AD4CD3B"/>
    <w:rsid w:val="6ADC551F"/>
    <w:rsid w:val="6AE89474"/>
    <w:rsid w:val="6B214C0E"/>
    <w:rsid w:val="6B64EA15"/>
    <w:rsid w:val="6BDB65A0"/>
    <w:rsid w:val="6BF9D67C"/>
    <w:rsid w:val="6C63E73F"/>
    <w:rsid w:val="6C94B7E0"/>
    <w:rsid w:val="6CB4D0EB"/>
    <w:rsid w:val="6CE14273"/>
    <w:rsid w:val="6CED8923"/>
    <w:rsid w:val="6D1F614B"/>
    <w:rsid w:val="6D2E88BC"/>
    <w:rsid w:val="6D387FEF"/>
    <w:rsid w:val="6D46B4FA"/>
    <w:rsid w:val="6E19C2F0"/>
    <w:rsid w:val="6E429C2F"/>
    <w:rsid w:val="6E6B4BB4"/>
    <w:rsid w:val="6EB5BB9D"/>
    <w:rsid w:val="6EF8ADF2"/>
    <w:rsid w:val="6F24893B"/>
    <w:rsid w:val="6F4024A6"/>
    <w:rsid w:val="6F8016B2"/>
    <w:rsid w:val="6F8F3B9F"/>
    <w:rsid w:val="6FA57E0B"/>
    <w:rsid w:val="702A924A"/>
    <w:rsid w:val="7043BACD"/>
    <w:rsid w:val="704811BB"/>
    <w:rsid w:val="70C1784A"/>
    <w:rsid w:val="70F7998E"/>
    <w:rsid w:val="70FC06CD"/>
    <w:rsid w:val="71287712"/>
    <w:rsid w:val="7142553C"/>
    <w:rsid w:val="71426B21"/>
    <w:rsid w:val="720D5A50"/>
    <w:rsid w:val="7229A4B5"/>
    <w:rsid w:val="7235A3F0"/>
    <w:rsid w:val="7238C81A"/>
    <w:rsid w:val="72729A27"/>
    <w:rsid w:val="72C4460E"/>
    <w:rsid w:val="730BB9E5"/>
    <w:rsid w:val="73697272"/>
    <w:rsid w:val="736F3DAA"/>
    <w:rsid w:val="73AEDEFE"/>
    <w:rsid w:val="73D321C2"/>
    <w:rsid w:val="73DD44CC"/>
    <w:rsid w:val="73E67785"/>
    <w:rsid w:val="7451FE9B"/>
    <w:rsid w:val="7469219E"/>
    <w:rsid w:val="74AC574D"/>
    <w:rsid w:val="74B8056B"/>
    <w:rsid w:val="75294336"/>
    <w:rsid w:val="75510CE8"/>
    <w:rsid w:val="755B7668"/>
    <w:rsid w:val="75660F47"/>
    <w:rsid w:val="758247E6"/>
    <w:rsid w:val="759561B8"/>
    <w:rsid w:val="75B23EE1"/>
    <w:rsid w:val="75CFBADE"/>
    <w:rsid w:val="75D0DD72"/>
    <w:rsid w:val="75F92D08"/>
    <w:rsid w:val="7620414E"/>
    <w:rsid w:val="762E4100"/>
    <w:rsid w:val="7653D5CC"/>
    <w:rsid w:val="7666EC41"/>
    <w:rsid w:val="76A8A07B"/>
    <w:rsid w:val="772687F4"/>
    <w:rsid w:val="7744064C"/>
    <w:rsid w:val="774B30B8"/>
    <w:rsid w:val="77C317B7"/>
    <w:rsid w:val="77C9C554"/>
    <w:rsid w:val="782BADDE"/>
    <w:rsid w:val="783726E3"/>
    <w:rsid w:val="785947D7"/>
    <w:rsid w:val="785D44DC"/>
    <w:rsid w:val="78C2F021"/>
    <w:rsid w:val="78C89EFC"/>
    <w:rsid w:val="78CF067C"/>
    <w:rsid w:val="78EB99EB"/>
    <w:rsid w:val="78F36589"/>
    <w:rsid w:val="791B030E"/>
    <w:rsid w:val="79714B97"/>
    <w:rsid w:val="7988207E"/>
    <w:rsid w:val="798EB194"/>
    <w:rsid w:val="7A40D8B1"/>
    <w:rsid w:val="7ADB8663"/>
    <w:rsid w:val="7B3B8B77"/>
    <w:rsid w:val="7B85E5F3"/>
    <w:rsid w:val="7BB09AC2"/>
    <w:rsid w:val="7BD4C61F"/>
    <w:rsid w:val="7C27980F"/>
    <w:rsid w:val="7C2E23D4"/>
    <w:rsid w:val="7CC80351"/>
    <w:rsid w:val="7CF19C9B"/>
    <w:rsid w:val="7D240E91"/>
    <w:rsid w:val="7D37E6FB"/>
    <w:rsid w:val="7D5408D7"/>
    <w:rsid w:val="7DFB960A"/>
    <w:rsid w:val="7E179FCE"/>
    <w:rsid w:val="7E286E54"/>
    <w:rsid w:val="7E6257DB"/>
    <w:rsid w:val="7E7620B6"/>
    <w:rsid w:val="7E77A030"/>
    <w:rsid w:val="7E818E77"/>
    <w:rsid w:val="7E8BE057"/>
    <w:rsid w:val="7EBAED5D"/>
    <w:rsid w:val="7ED4E9A0"/>
    <w:rsid w:val="7EDFB02F"/>
    <w:rsid w:val="7EE17ACC"/>
    <w:rsid w:val="7EF31FFA"/>
    <w:rsid w:val="7F09AC6F"/>
    <w:rsid w:val="7F0C3C25"/>
    <w:rsid w:val="7F7FB7D6"/>
    <w:rsid w:val="7FB68C1F"/>
    <w:rsid w:val="7FD9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D1C7"/>
  <w15:docId w15:val="{759F2903-E77D-4E3F-A2B6-90291E74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F9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link w:val="Titre2Car"/>
    <w:uiPriority w:val="9"/>
    <w:qFormat/>
    <w:pPr>
      <w:spacing w:before="100" w:beforeAutospacing="1" w:after="100" w:afterAutospacing="1"/>
      <w:outlineLvl w:val="1"/>
    </w:pPr>
    <w:rPr>
      <w:b/>
      <w:bCs/>
      <w:sz w:val="36"/>
      <w:szCs w:val="36"/>
      <w:lang w:eastAsia="fr-BE"/>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1">
    <w:name w:val="Table Grid Light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B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B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B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B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B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B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B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customStyle="1" w:styleId="Style1">
    <w:name w:val="Style1"/>
    <w:basedOn w:val="Normal"/>
    <w:qFormat/>
    <w:pPr>
      <w:spacing w:before="60" w:line="280" w:lineRule="exact"/>
      <w:jc w:val="both"/>
    </w:pPr>
    <w:rPr>
      <w:rFonts w:ascii="Helvetica Neue" w:eastAsia="Cambria" w:hAnsi="Helvetica Neue"/>
      <w:sz w:val="21"/>
      <w:lang w:val="fr-FR" w:eastAsia="en-US"/>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Marquedecommentaire">
    <w:name w:val="annotation reference"/>
    <w:basedOn w:val="Policepardfaut"/>
    <w:unhideWhenUsed/>
    <w:rsid w:val="00333FD5"/>
    <w:rPr>
      <w:sz w:val="16"/>
      <w:szCs w:val="16"/>
    </w:rPr>
  </w:style>
  <w:style w:type="paragraph" w:styleId="Commentaire">
    <w:name w:val="annotation text"/>
    <w:basedOn w:val="Normal"/>
    <w:link w:val="CommentaireCar"/>
    <w:uiPriority w:val="99"/>
    <w:unhideWhenUsed/>
    <w:pPr>
      <w:spacing w:after="16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Paragraphedeliste">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paragraph" w:styleId="Rvision">
    <w:name w:val="Revision"/>
    <w:hidden/>
    <w:uiPriority w:val="99"/>
    <w:semiHidden/>
    <w:pPr>
      <w:spacing w:after="0" w:line="240" w:lineRule="auto"/>
    </w:pPr>
  </w:style>
  <w:style w:type="paragraph" w:styleId="NormalWeb">
    <w:name w:val="Normal (Web)"/>
    <w:basedOn w:val="Normal"/>
    <w:uiPriority w:val="99"/>
    <w:semiHidden/>
    <w:unhideWhenUsed/>
    <w:pPr>
      <w:spacing w:before="100" w:beforeAutospacing="1" w:after="100" w:afterAutospacing="1"/>
    </w:pPr>
  </w:style>
  <w:style w:type="paragraph" w:customStyle="1" w:styleId="Default">
    <w:name w:val="Default"/>
    <w:rsid w:val="00333FD5"/>
    <w:pPr>
      <w:spacing w:after="0" w:line="240" w:lineRule="auto"/>
    </w:pPr>
    <w:rPr>
      <w:rFonts w:ascii="Malgun Gothic" w:eastAsia="Malgun Gothic" w:cs="Malgun Gothic"/>
      <w:color w:val="000000"/>
      <w:sz w:val="24"/>
      <w:szCs w:val="24"/>
      <w:lang w:val="en-US"/>
    </w:rPr>
  </w:style>
  <w:style w:type="paragraph" w:customStyle="1" w:styleId="lettre">
    <w:name w:val="lettre"/>
    <w:basedOn w:val="Normal"/>
    <w:qFormat/>
    <w:pPr>
      <w:spacing w:before="60" w:after="60"/>
    </w:pPr>
    <w:rPr>
      <w:rFonts w:ascii="Helvetica Neue" w:eastAsia="Cambria" w:hAnsi="Helvetica Neue"/>
      <w:sz w:val="16"/>
      <w:lang w:val="fr-FR" w:eastAsia="en-US"/>
    </w:rPr>
  </w:style>
  <w:style w:type="character" w:customStyle="1" w:styleId="plist">
    <w:name w:val="p_list"/>
    <w:basedOn w:val="Policepardfaut"/>
  </w:style>
  <w:style w:type="character" w:customStyle="1" w:styleId="fontstyle01">
    <w:name w:val="fontstyle01"/>
    <w:basedOn w:val="Policepardfaut"/>
    <w:rPr>
      <w:rFonts w:ascii="Standard-Book" w:hAnsi="Standard-Book" w:hint="default"/>
      <w:b w:val="0"/>
      <w:bCs w:val="0"/>
      <w:i w:val="0"/>
      <w:iCs w:val="0"/>
      <w:color w:val="000000"/>
      <w:sz w:val="20"/>
      <w:szCs w:val="20"/>
    </w:rPr>
  </w:style>
  <w:style w:type="character" w:customStyle="1" w:styleId="fontstyle21">
    <w:name w:val="fontstyle21"/>
    <w:basedOn w:val="Policepardfaut"/>
    <w:rPr>
      <w:rFonts w:ascii="ArialMT" w:hAnsi="ArialMT" w:hint="default"/>
      <w:b w:val="0"/>
      <w:bCs w:val="0"/>
      <w:i w:val="0"/>
      <w:iCs w:val="0"/>
      <w:color w:val="000000"/>
      <w:sz w:val="20"/>
      <w:szCs w:val="20"/>
    </w:rPr>
  </w:style>
  <w:style w:type="paragraph" w:styleId="En-tte">
    <w:name w:val="header"/>
    <w:basedOn w:val="Normal"/>
    <w:link w:val="En-tteCar"/>
    <w:uiPriority w:val="99"/>
    <w:unhideWhenUsed/>
    <w:pPr>
      <w:tabs>
        <w:tab w:val="center" w:pos="4513"/>
        <w:tab w:val="right" w:pos="9026"/>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13"/>
        <w:tab w:val="right" w:pos="9026"/>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style>
  <w:style w:type="character" w:customStyle="1" w:styleId="eop">
    <w:name w:val="eop"/>
    <w:basedOn w:val="Policepardfaut"/>
  </w:style>
  <w:style w:type="paragraph" w:customStyle="1" w:styleId="xmsonormal">
    <w:name w:val="xmsonormal"/>
    <w:basedOn w:val="Normal"/>
    <w:pPr>
      <w:spacing w:before="100" w:beforeAutospacing="1" w:after="100" w:afterAutospacing="1"/>
    </w:pPr>
    <w:rPr>
      <w:rFonts w:eastAsiaTheme="minorHAnsi"/>
      <w:lang w:eastAsia="fr-BE"/>
    </w:rPr>
  </w:style>
  <w:style w:type="character" w:customStyle="1" w:styleId="Titre2Car">
    <w:name w:val="Titre 2 Car"/>
    <w:basedOn w:val="Policepardfaut"/>
    <w:link w:val="Titre2"/>
    <w:uiPriority w:val="9"/>
    <w:rPr>
      <w:rFonts w:ascii="Times New Roman" w:eastAsia="Times New Roman" w:hAnsi="Times New Roman" w:cs="Times New Roman"/>
      <w:b/>
      <w:bCs/>
      <w:sz w:val="36"/>
      <w:szCs w:val="36"/>
      <w:lang w:eastAsia="fr-BE"/>
    </w:rPr>
  </w:style>
  <w:style w:type="character" w:styleId="lev">
    <w:name w:val="Strong"/>
    <w:basedOn w:val="Policepardfaut"/>
    <w:uiPriority w:val="22"/>
    <w:qFormat/>
    <w:rPr>
      <w:b/>
      <w:bCs/>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paragraph" w:customStyle="1" w:styleId="pf0">
    <w:name w:val="pf0"/>
    <w:basedOn w:val="Normal"/>
    <w:pPr>
      <w:spacing w:before="100" w:beforeAutospacing="1" w:after="100" w:afterAutospacing="1"/>
    </w:pPr>
    <w:rPr>
      <w:lang w:eastAsia="fr-BE"/>
    </w:rPr>
  </w:style>
  <w:style w:type="character" w:customStyle="1" w:styleId="cf01">
    <w:name w:val="cf01"/>
    <w:basedOn w:val="Policepardfaut"/>
    <w:rPr>
      <w:rFonts w:ascii="Segoe UI" w:hAnsi="Segoe UI" w:cs="Segoe UI" w:hint="default"/>
      <w:sz w:val="18"/>
      <w:szCs w:val="18"/>
    </w:rPr>
  </w:style>
  <w:style w:type="character" w:customStyle="1" w:styleId="cf11">
    <w:name w:val="cf11"/>
    <w:basedOn w:val="Policepardfaut"/>
    <w:rsid w:val="000B7DDB"/>
    <w:rPr>
      <w:rFonts w:ascii="Segoe UI" w:hAnsi="Segoe UI" w:cs="Segoe UI" w:hint="default"/>
      <w:color w:val="FF0000"/>
      <w:sz w:val="18"/>
      <w:szCs w:val="18"/>
    </w:rPr>
  </w:style>
  <w:style w:type="character" w:styleId="Lienhypertextesuivivisit">
    <w:name w:val="FollowedHyperlink"/>
    <w:basedOn w:val="Policepardfaut"/>
    <w:uiPriority w:val="99"/>
    <w:semiHidden/>
    <w:unhideWhenUsed/>
    <w:rsid w:val="00756FEC"/>
    <w:rPr>
      <w:color w:val="954F72" w:themeColor="followedHyperlink"/>
      <w:u w:val="single"/>
    </w:rPr>
  </w:style>
  <w:style w:type="character" w:customStyle="1" w:styleId="Mentionnonrsolue2">
    <w:name w:val="Mention non résolue2"/>
    <w:basedOn w:val="Policepardfaut"/>
    <w:uiPriority w:val="99"/>
    <w:semiHidden/>
    <w:unhideWhenUsed/>
    <w:rsid w:val="009053D0"/>
    <w:rPr>
      <w:color w:val="605E5C"/>
      <w:shd w:val="clear" w:color="auto" w:fill="E1DFDD"/>
    </w:rPr>
  </w:style>
  <w:style w:type="character" w:styleId="Mentionnonrsolue">
    <w:name w:val="Unresolved Mention"/>
    <w:basedOn w:val="Policepardfaut"/>
    <w:uiPriority w:val="99"/>
    <w:semiHidden/>
    <w:unhideWhenUsed/>
    <w:rsid w:val="00602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2495">
      <w:bodyDiv w:val="1"/>
      <w:marLeft w:val="0"/>
      <w:marRight w:val="0"/>
      <w:marTop w:val="0"/>
      <w:marBottom w:val="0"/>
      <w:divBdr>
        <w:top w:val="none" w:sz="0" w:space="0" w:color="auto"/>
        <w:left w:val="none" w:sz="0" w:space="0" w:color="auto"/>
        <w:bottom w:val="none" w:sz="0" w:space="0" w:color="auto"/>
        <w:right w:val="none" w:sz="0" w:space="0" w:color="auto"/>
      </w:divBdr>
    </w:div>
    <w:div w:id="92283670">
      <w:bodyDiv w:val="1"/>
      <w:marLeft w:val="0"/>
      <w:marRight w:val="0"/>
      <w:marTop w:val="0"/>
      <w:marBottom w:val="0"/>
      <w:divBdr>
        <w:top w:val="none" w:sz="0" w:space="0" w:color="auto"/>
        <w:left w:val="none" w:sz="0" w:space="0" w:color="auto"/>
        <w:bottom w:val="none" w:sz="0" w:space="0" w:color="auto"/>
        <w:right w:val="none" w:sz="0" w:space="0" w:color="auto"/>
      </w:divBdr>
    </w:div>
    <w:div w:id="142623138">
      <w:bodyDiv w:val="1"/>
      <w:marLeft w:val="0"/>
      <w:marRight w:val="0"/>
      <w:marTop w:val="0"/>
      <w:marBottom w:val="0"/>
      <w:divBdr>
        <w:top w:val="none" w:sz="0" w:space="0" w:color="auto"/>
        <w:left w:val="none" w:sz="0" w:space="0" w:color="auto"/>
        <w:bottom w:val="none" w:sz="0" w:space="0" w:color="auto"/>
        <w:right w:val="none" w:sz="0" w:space="0" w:color="auto"/>
      </w:divBdr>
    </w:div>
    <w:div w:id="153229473">
      <w:bodyDiv w:val="1"/>
      <w:marLeft w:val="0"/>
      <w:marRight w:val="0"/>
      <w:marTop w:val="0"/>
      <w:marBottom w:val="0"/>
      <w:divBdr>
        <w:top w:val="none" w:sz="0" w:space="0" w:color="auto"/>
        <w:left w:val="none" w:sz="0" w:space="0" w:color="auto"/>
        <w:bottom w:val="none" w:sz="0" w:space="0" w:color="auto"/>
        <w:right w:val="none" w:sz="0" w:space="0" w:color="auto"/>
      </w:divBdr>
    </w:div>
    <w:div w:id="179395552">
      <w:bodyDiv w:val="1"/>
      <w:marLeft w:val="0"/>
      <w:marRight w:val="0"/>
      <w:marTop w:val="0"/>
      <w:marBottom w:val="0"/>
      <w:divBdr>
        <w:top w:val="none" w:sz="0" w:space="0" w:color="auto"/>
        <w:left w:val="none" w:sz="0" w:space="0" w:color="auto"/>
        <w:bottom w:val="none" w:sz="0" w:space="0" w:color="auto"/>
        <w:right w:val="none" w:sz="0" w:space="0" w:color="auto"/>
      </w:divBdr>
    </w:div>
    <w:div w:id="180552456">
      <w:bodyDiv w:val="1"/>
      <w:marLeft w:val="0"/>
      <w:marRight w:val="0"/>
      <w:marTop w:val="0"/>
      <w:marBottom w:val="0"/>
      <w:divBdr>
        <w:top w:val="none" w:sz="0" w:space="0" w:color="auto"/>
        <w:left w:val="none" w:sz="0" w:space="0" w:color="auto"/>
        <w:bottom w:val="none" w:sz="0" w:space="0" w:color="auto"/>
        <w:right w:val="none" w:sz="0" w:space="0" w:color="auto"/>
      </w:divBdr>
    </w:div>
    <w:div w:id="266273274">
      <w:bodyDiv w:val="1"/>
      <w:marLeft w:val="0"/>
      <w:marRight w:val="0"/>
      <w:marTop w:val="0"/>
      <w:marBottom w:val="0"/>
      <w:divBdr>
        <w:top w:val="none" w:sz="0" w:space="0" w:color="auto"/>
        <w:left w:val="none" w:sz="0" w:space="0" w:color="auto"/>
        <w:bottom w:val="none" w:sz="0" w:space="0" w:color="auto"/>
        <w:right w:val="none" w:sz="0" w:space="0" w:color="auto"/>
      </w:divBdr>
    </w:div>
    <w:div w:id="268047715">
      <w:bodyDiv w:val="1"/>
      <w:marLeft w:val="0"/>
      <w:marRight w:val="0"/>
      <w:marTop w:val="0"/>
      <w:marBottom w:val="0"/>
      <w:divBdr>
        <w:top w:val="none" w:sz="0" w:space="0" w:color="auto"/>
        <w:left w:val="none" w:sz="0" w:space="0" w:color="auto"/>
        <w:bottom w:val="none" w:sz="0" w:space="0" w:color="auto"/>
        <w:right w:val="none" w:sz="0" w:space="0" w:color="auto"/>
      </w:divBdr>
    </w:div>
    <w:div w:id="297952072">
      <w:bodyDiv w:val="1"/>
      <w:marLeft w:val="0"/>
      <w:marRight w:val="0"/>
      <w:marTop w:val="0"/>
      <w:marBottom w:val="0"/>
      <w:divBdr>
        <w:top w:val="none" w:sz="0" w:space="0" w:color="auto"/>
        <w:left w:val="none" w:sz="0" w:space="0" w:color="auto"/>
        <w:bottom w:val="none" w:sz="0" w:space="0" w:color="auto"/>
        <w:right w:val="none" w:sz="0" w:space="0" w:color="auto"/>
      </w:divBdr>
    </w:div>
    <w:div w:id="299775898">
      <w:bodyDiv w:val="1"/>
      <w:marLeft w:val="0"/>
      <w:marRight w:val="0"/>
      <w:marTop w:val="0"/>
      <w:marBottom w:val="0"/>
      <w:divBdr>
        <w:top w:val="none" w:sz="0" w:space="0" w:color="auto"/>
        <w:left w:val="none" w:sz="0" w:space="0" w:color="auto"/>
        <w:bottom w:val="none" w:sz="0" w:space="0" w:color="auto"/>
        <w:right w:val="none" w:sz="0" w:space="0" w:color="auto"/>
      </w:divBdr>
    </w:div>
    <w:div w:id="339553061">
      <w:bodyDiv w:val="1"/>
      <w:marLeft w:val="0"/>
      <w:marRight w:val="0"/>
      <w:marTop w:val="0"/>
      <w:marBottom w:val="0"/>
      <w:divBdr>
        <w:top w:val="none" w:sz="0" w:space="0" w:color="auto"/>
        <w:left w:val="none" w:sz="0" w:space="0" w:color="auto"/>
        <w:bottom w:val="none" w:sz="0" w:space="0" w:color="auto"/>
        <w:right w:val="none" w:sz="0" w:space="0" w:color="auto"/>
      </w:divBdr>
    </w:div>
    <w:div w:id="340861787">
      <w:bodyDiv w:val="1"/>
      <w:marLeft w:val="0"/>
      <w:marRight w:val="0"/>
      <w:marTop w:val="0"/>
      <w:marBottom w:val="0"/>
      <w:divBdr>
        <w:top w:val="none" w:sz="0" w:space="0" w:color="auto"/>
        <w:left w:val="none" w:sz="0" w:space="0" w:color="auto"/>
        <w:bottom w:val="none" w:sz="0" w:space="0" w:color="auto"/>
        <w:right w:val="none" w:sz="0" w:space="0" w:color="auto"/>
      </w:divBdr>
    </w:div>
    <w:div w:id="363751273">
      <w:bodyDiv w:val="1"/>
      <w:marLeft w:val="0"/>
      <w:marRight w:val="0"/>
      <w:marTop w:val="0"/>
      <w:marBottom w:val="0"/>
      <w:divBdr>
        <w:top w:val="none" w:sz="0" w:space="0" w:color="auto"/>
        <w:left w:val="none" w:sz="0" w:space="0" w:color="auto"/>
        <w:bottom w:val="none" w:sz="0" w:space="0" w:color="auto"/>
        <w:right w:val="none" w:sz="0" w:space="0" w:color="auto"/>
      </w:divBdr>
    </w:div>
    <w:div w:id="385840063">
      <w:bodyDiv w:val="1"/>
      <w:marLeft w:val="0"/>
      <w:marRight w:val="0"/>
      <w:marTop w:val="0"/>
      <w:marBottom w:val="0"/>
      <w:divBdr>
        <w:top w:val="none" w:sz="0" w:space="0" w:color="auto"/>
        <w:left w:val="none" w:sz="0" w:space="0" w:color="auto"/>
        <w:bottom w:val="none" w:sz="0" w:space="0" w:color="auto"/>
        <w:right w:val="none" w:sz="0" w:space="0" w:color="auto"/>
      </w:divBdr>
    </w:div>
    <w:div w:id="400754354">
      <w:bodyDiv w:val="1"/>
      <w:marLeft w:val="0"/>
      <w:marRight w:val="0"/>
      <w:marTop w:val="0"/>
      <w:marBottom w:val="0"/>
      <w:divBdr>
        <w:top w:val="none" w:sz="0" w:space="0" w:color="auto"/>
        <w:left w:val="none" w:sz="0" w:space="0" w:color="auto"/>
        <w:bottom w:val="none" w:sz="0" w:space="0" w:color="auto"/>
        <w:right w:val="none" w:sz="0" w:space="0" w:color="auto"/>
      </w:divBdr>
    </w:div>
    <w:div w:id="494609458">
      <w:bodyDiv w:val="1"/>
      <w:marLeft w:val="0"/>
      <w:marRight w:val="0"/>
      <w:marTop w:val="0"/>
      <w:marBottom w:val="0"/>
      <w:divBdr>
        <w:top w:val="none" w:sz="0" w:space="0" w:color="auto"/>
        <w:left w:val="none" w:sz="0" w:space="0" w:color="auto"/>
        <w:bottom w:val="none" w:sz="0" w:space="0" w:color="auto"/>
        <w:right w:val="none" w:sz="0" w:space="0" w:color="auto"/>
      </w:divBdr>
    </w:div>
    <w:div w:id="520970233">
      <w:bodyDiv w:val="1"/>
      <w:marLeft w:val="0"/>
      <w:marRight w:val="0"/>
      <w:marTop w:val="0"/>
      <w:marBottom w:val="0"/>
      <w:divBdr>
        <w:top w:val="none" w:sz="0" w:space="0" w:color="auto"/>
        <w:left w:val="none" w:sz="0" w:space="0" w:color="auto"/>
        <w:bottom w:val="none" w:sz="0" w:space="0" w:color="auto"/>
        <w:right w:val="none" w:sz="0" w:space="0" w:color="auto"/>
      </w:divBdr>
    </w:div>
    <w:div w:id="549078056">
      <w:bodyDiv w:val="1"/>
      <w:marLeft w:val="0"/>
      <w:marRight w:val="0"/>
      <w:marTop w:val="0"/>
      <w:marBottom w:val="0"/>
      <w:divBdr>
        <w:top w:val="none" w:sz="0" w:space="0" w:color="auto"/>
        <w:left w:val="none" w:sz="0" w:space="0" w:color="auto"/>
        <w:bottom w:val="none" w:sz="0" w:space="0" w:color="auto"/>
        <w:right w:val="none" w:sz="0" w:space="0" w:color="auto"/>
      </w:divBdr>
    </w:div>
    <w:div w:id="625090880">
      <w:bodyDiv w:val="1"/>
      <w:marLeft w:val="0"/>
      <w:marRight w:val="0"/>
      <w:marTop w:val="0"/>
      <w:marBottom w:val="0"/>
      <w:divBdr>
        <w:top w:val="none" w:sz="0" w:space="0" w:color="auto"/>
        <w:left w:val="none" w:sz="0" w:space="0" w:color="auto"/>
        <w:bottom w:val="none" w:sz="0" w:space="0" w:color="auto"/>
        <w:right w:val="none" w:sz="0" w:space="0" w:color="auto"/>
      </w:divBdr>
    </w:div>
    <w:div w:id="635331250">
      <w:bodyDiv w:val="1"/>
      <w:marLeft w:val="0"/>
      <w:marRight w:val="0"/>
      <w:marTop w:val="0"/>
      <w:marBottom w:val="0"/>
      <w:divBdr>
        <w:top w:val="none" w:sz="0" w:space="0" w:color="auto"/>
        <w:left w:val="none" w:sz="0" w:space="0" w:color="auto"/>
        <w:bottom w:val="none" w:sz="0" w:space="0" w:color="auto"/>
        <w:right w:val="none" w:sz="0" w:space="0" w:color="auto"/>
      </w:divBdr>
    </w:div>
    <w:div w:id="721947268">
      <w:bodyDiv w:val="1"/>
      <w:marLeft w:val="0"/>
      <w:marRight w:val="0"/>
      <w:marTop w:val="0"/>
      <w:marBottom w:val="0"/>
      <w:divBdr>
        <w:top w:val="none" w:sz="0" w:space="0" w:color="auto"/>
        <w:left w:val="none" w:sz="0" w:space="0" w:color="auto"/>
        <w:bottom w:val="none" w:sz="0" w:space="0" w:color="auto"/>
        <w:right w:val="none" w:sz="0" w:space="0" w:color="auto"/>
      </w:divBdr>
    </w:div>
    <w:div w:id="737678650">
      <w:bodyDiv w:val="1"/>
      <w:marLeft w:val="0"/>
      <w:marRight w:val="0"/>
      <w:marTop w:val="0"/>
      <w:marBottom w:val="0"/>
      <w:divBdr>
        <w:top w:val="none" w:sz="0" w:space="0" w:color="auto"/>
        <w:left w:val="none" w:sz="0" w:space="0" w:color="auto"/>
        <w:bottom w:val="none" w:sz="0" w:space="0" w:color="auto"/>
        <w:right w:val="none" w:sz="0" w:space="0" w:color="auto"/>
      </w:divBdr>
    </w:div>
    <w:div w:id="778448057">
      <w:bodyDiv w:val="1"/>
      <w:marLeft w:val="0"/>
      <w:marRight w:val="0"/>
      <w:marTop w:val="0"/>
      <w:marBottom w:val="0"/>
      <w:divBdr>
        <w:top w:val="none" w:sz="0" w:space="0" w:color="auto"/>
        <w:left w:val="none" w:sz="0" w:space="0" w:color="auto"/>
        <w:bottom w:val="none" w:sz="0" w:space="0" w:color="auto"/>
        <w:right w:val="none" w:sz="0" w:space="0" w:color="auto"/>
      </w:divBdr>
    </w:div>
    <w:div w:id="781145782">
      <w:bodyDiv w:val="1"/>
      <w:marLeft w:val="0"/>
      <w:marRight w:val="0"/>
      <w:marTop w:val="0"/>
      <w:marBottom w:val="0"/>
      <w:divBdr>
        <w:top w:val="none" w:sz="0" w:space="0" w:color="auto"/>
        <w:left w:val="none" w:sz="0" w:space="0" w:color="auto"/>
        <w:bottom w:val="none" w:sz="0" w:space="0" w:color="auto"/>
        <w:right w:val="none" w:sz="0" w:space="0" w:color="auto"/>
      </w:divBdr>
    </w:div>
    <w:div w:id="803930166">
      <w:bodyDiv w:val="1"/>
      <w:marLeft w:val="0"/>
      <w:marRight w:val="0"/>
      <w:marTop w:val="0"/>
      <w:marBottom w:val="0"/>
      <w:divBdr>
        <w:top w:val="none" w:sz="0" w:space="0" w:color="auto"/>
        <w:left w:val="none" w:sz="0" w:space="0" w:color="auto"/>
        <w:bottom w:val="none" w:sz="0" w:space="0" w:color="auto"/>
        <w:right w:val="none" w:sz="0" w:space="0" w:color="auto"/>
      </w:divBdr>
    </w:div>
    <w:div w:id="820200018">
      <w:bodyDiv w:val="1"/>
      <w:marLeft w:val="0"/>
      <w:marRight w:val="0"/>
      <w:marTop w:val="0"/>
      <w:marBottom w:val="0"/>
      <w:divBdr>
        <w:top w:val="none" w:sz="0" w:space="0" w:color="auto"/>
        <w:left w:val="none" w:sz="0" w:space="0" w:color="auto"/>
        <w:bottom w:val="none" w:sz="0" w:space="0" w:color="auto"/>
        <w:right w:val="none" w:sz="0" w:space="0" w:color="auto"/>
      </w:divBdr>
    </w:div>
    <w:div w:id="849103696">
      <w:bodyDiv w:val="1"/>
      <w:marLeft w:val="0"/>
      <w:marRight w:val="0"/>
      <w:marTop w:val="0"/>
      <w:marBottom w:val="0"/>
      <w:divBdr>
        <w:top w:val="none" w:sz="0" w:space="0" w:color="auto"/>
        <w:left w:val="none" w:sz="0" w:space="0" w:color="auto"/>
        <w:bottom w:val="none" w:sz="0" w:space="0" w:color="auto"/>
        <w:right w:val="none" w:sz="0" w:space="0" w:color="auto"/>
      </w:divBdr>
    </w:div>
    <w:div w:id="862786825">
      <w:bodyDiv w:val="1"/>
      <w:marLeft w:val="0"/>
      <w:marRight w:val="0"/>
      <w:marTop w:val="0"/>
      <w:marBottom w:val="0"/>
      <w:divBdr>
        <w:top w:val="none" w:sz="0" w:space="0" w:color="auto"/>
        <w:left w:val="none" w:sz="0" w:space="0" w:color="auto"/>
        <w:bottom w:val="none" w:sz="0" w:space="0" w:color="auto"/>
        <w:right w:val="none" w:sz="0" w:space="0" w:color="auto"/>
      </w:divBdr>
    </w:div>
    <w:div w:id="939876950">
      <w:bodyDiv w:val="1"/>
      <w:marLeft w:val="0"/>
      <w:marRight w:val="0"/>
      <w:marTop w:val="0"/>
      <w:marBottom w:val="0"/>
      <w:divBdr>
        <w:top w:val="none" w:sz="0" w:space="0" w:color="auto"/>
        <w:left w:val="none" w:sz="0" w:space="0" w:color="auto"/>
        <w:bottom w:val="none" w:sz="0" w:space="0" w:color="auto"/>
        <w:right w:val="none" w:sz="0" w:space="0" w:color="auto"/>
      </w:divBdr>
    </w:div>
    <w:div w:id="988552789">
      <w:bodyDiv w:val="1"/>
      <w:marLeft w:val="0"/>
      <w:marRight w:val="0"/>
      <w:marTop w:val="0"/>
      <w:marBottom w:val="0"/>
      <w:divBdr>
        <w:top w:val="none" w:sz="0" w:space="0" w:color="auto"/>
        <w:left w:val="none" w:sz="0" w:space="0" w:color="auto"/>
        <w:bottom w:val="none" w:sz="0" w:space="0" w:color="auto"/>
        <w:right w:val="none" w:sz="0" w:space="0" w:color="auto"/>
      </w:divBdr>
    </w:div>
    <w:div w:id="993146610">
      <w:bodyDiv w:val="1"/>
      <w:marLeft w:val="0"/>
      <w:marRight w:val="0"/>
      <w:marTop w:val="0"/>
      <w:marBottom w:val="0"/>
      <w:divBdr>
        <w:top w:val="none" w:sz="0" w:space="0" w:color="auto"/>
        <w:left w:val="none" w:sz="0" w:space="0" w:color="auto"/>
        <w:bottom w:val="none" w:sz="0" w:space="0" w:color="auto"/>
        <w:right w:val="none" w:sz="0" w:space="0" w:color="auto"/>
      </w:divBdr>
    </w:div>
    <w:div w:id="1005209041">
      <w:bodyDiv w:val="1"/>
      <w:marLeft w:val="0"/>
      <w:marRight w:val="0"/>
      <w:marTop w:val="0"/>
      <w:marBottom w:val="0"/>
      <w:divBdr>
        <w:top w:val="none" w:sz="0" w:space="0" w:color="auto"/>
        <w:left w:val="none" w:sz="0" w:space="0" w:color="auto"/>
        <w:bottom w:val="none" w:sz="0" w:space="0" w:color="auto"/>
        <w:right w:val="none" w:sz="0" w:space="0" w:color="auto"/>
      </w:divBdr>
    </w:div>
    <w:div w:id="1017659610">
      <w:bodyDiv w:val="1"/>
      <w:marLeft w:val="0"/>
      <w:marRight w:val="0"/>
      <w:marTop w:val="0"/>
      <w:marBottom w:val="0"/>
      <w:divBdr>
        <w:top w:val="none" w:sz="0" w:space="0" w:color="auto"/>
        <w:left w:val="none" w:sz="0" w:space="0" w:color="auto"/>
        <w:bottom w:val="none" w:sz="0" w:space="0" w:color="auto"/>
        <w:right w:val="none" w:sz="0" w:space="0" w:color="auto"/>
      </w:divBdr>
    </w:div>
    <w:div w:id="1042368927">
      <w:bodyDiv w:val="1"/>
      <w:marLeft w:val="0"/>
      <w:marRight w:val="0"/>
      <w:marTop w:val="0"/>
      <w:marBottom w:val="0"/>
      <w:divBdr>
        <w:top w:val="none" w:sz="0" w:space="0" w:color="auto"/>
        <w:left w:val="none" w:sz="0" w:space="0" w:color="auto"/>
        <w:bottom w:val="none" w:sz="0" w:space="0" w:color="auto"/>
        <w:right w:val="none" w:sz="0" w:space="0" w:color="auto"/>
      </w:divBdr>
    </w:div>
    <w:div w:id="1087921877">
      <w:bodyDiv w:val="1"/>
      <w:marLeft w:val="0"/>
      <w:marRight w:val="0"/>
      <w:marTop w:val="0"/>
      <w:marBottom w:val="0"/>
      <w:divBdr>
        <w:top w:val="none" w:sz="0" w:space="0" w:color="auto"/>
        <w:left w:val="none" w:sz="0" w:space="0" w:color="auto"/>
        <w:bottom w:val="none" w:sz="0" w:space="0" w:color="auto"/>
        <w:right w:val="none" w:sz="0" w:space="0" w:color="auto"/>
      </w:divBdr>
    </w:div>
    <w:div w:id="1114598112">
      <w:bodyDiv w:val="1"/>
      <w:marLeft w:val="0"/>
      <w:marRight w:val="0"/>
      <w:marTop w:val="0"/>
      <w:marBottom w:val="0"/>
      <w:divBdr>
        <w:top w:val="none" w:sz="0" w:space="0" w:color="auto"/>
        <w:left w:val="none" w:sz="0" w:space="0" w:color="auto"/>
        <w:bottom w:val="none" w:sz="0" w:space="0" w:color="auto"/>
        <w:right w:val="none" w:sz="0" w:space="0" w:color="auto"/>
      </w:divBdr>
    </w:div>
    <w:div w:id="1115292843">
      <w:bodyDiv w:val="1"/>
      <w:marLeft w:val="0"/>
      <w:marRight w:val="0"/>
      <w:marTop w:val="0"/>
      <w:marBottom w:val="0"/>
      <w:divBdr>
        <w:top w:val="none" w:sz="0" w:space="0" w:color="auto"/>
        <w:left w:val="none" w:sz="0" w:space="0" w:color="auto"/>
        <w:bottom w:val="none" w:sz="0" w:space="0" w:color="auto"/>
        <w:right w:val="none" w:sz="0" w:space="0" w:color="auto"/>
      </w:divBdr>
    </w:div>
    <w:div w:id="1131049614">
      <w:bodyDiv w:val="1"/>
      <w:marLeft w:val="0"/>
      <w:marRight w:val="0"/>
      <w:marTop w:val="0"/>
      <w:marBottom w:val="0"/>
      <w:divBdr>
        <w:top w:val="none" w:sz="0" w:space="0" w:color="auto"/>
        <w:left w:val="none" w:sz="0" w:space="0" w:color="auto"/>
        <w:bottom w:val="none" w:sz="0" w:space="0" w:color="auto"/>
        <w:right w:val="none" w:sz="0" w:space="0" w:color="auto"/>
      </w:divBdr>
    </w:div>
    <w:div w:id="1133593544">
      <w:bodyDiv w:val="1"/>
      <w:marLeft w:val="0"/>
      <w:marRight w:val="0"/>
      <w:marTop w:val="0"/>
      <w:marBottom w:val="0"/>
      <w:divBdr>
        <w:top w:val="none" w:sz="0" w:space="0" w:color="auto"/>
        <w:left w:val="none" w:sz="0" w:space="0" w:color="auto"/>
        <w:bottom w:val="none" w:sz="0" w:space="0" w:color="auto"/>
        <w:right w:val="none" w:sz="0" w:space="0" w:color="auto"/>
      </w:divBdr>
      <w:divsChild>
        <w:div w:id="1305425158">
          <w:marLeft w:val="0"/>
          <w:marRight w:val="0"/>
          <w:marTop w:val="0"/>
          <w:marBottom w:val="0"/>
          <w:divBdr>
            <w:top w:val="none" w:sz="0" w:space="0" w:color="auto"/>
            <w:left w:val="none" w:sz="0" w:space="0" w:color="auto"/>
            <w:bottom w:val="none" w:sz="0" w:space="0" w:color="auto"/>
            <w:right w:val="none" w:sz="0" w:space="0" w:color="auto"/>
          </w:divBdr>
          <w:divsChild>
            <w:div w:id="14020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95940">
      <w:bodyDiv w:val="1"/>
      <w:marLeft w:val="0"/>
      <w:marRight w:val="0"/>
      <w:marTop w:val="0"/>
      <w:marBottom w:val="0"/>
      <w:divBdr>
        <w:top w:val="none" w:sz="0" w:space="0" w:color="auto"/>
        <w:left w:val="none" w:sz="0" w:space="0" w:color="auto"/>
        <w:bottom w:val="none" w:sz="0" w:space="0" w:color="auto"/>
        <w:right w:val="none" w:sz="0" w:space="0" w:color="auto"/>
      </w:divBdr>
    </w:div>
    <w:div w:id="1156069412">
      <w:bodyDiv w:val="1"/>
      <w:marLeft w:val="0"/>
      <w:marRight w:val="0"/>
      <w:marTop w:val="0"/>
      <w:marBottom w:val="0"/>
      <w:divBdr>
        <w:top w:val="none" w:sz="0" w:space="0" w:color="auto"/>
        <w:left w:val="none" w:sz="0" w:space="0" w:color="auto"/>
        <w:bottom w:val="none" w:sz="0" w:space="0" w:color="auto"/>
        <w:right w:val="none" w:sz="0" w:space="0" w:color="auto"/>
      </w:divBdr>
    </w:div>
    <w:div w:id="1175538717">
      <w:bodyDiv w:val="1"/>
      <w:marLeft w:val="0"/>
      <w:marRight w:val="0"/>
      <w:marTop w:val="0"/>
      <w:marBottom w:val="0"/>
      <w:divBdr>
        <w:top w:val="none" w:sz="0" w:space="0" w:color="auto"/>
        <w:left w:val="none" w:sz="0" w:space="0" w:color="auto"/>
        <w:bottom w:val="none" w:sz="0" w:space="0" w:color="auto"/>
        <w:right w:val="none" w:sz="0" w:space="0" w:color="auto"/>
      </w:divBdr>
    </w:div>
    <w:div w:id="1194223377">
      <w:bodyDiv w:val="1"/>
      <w:marLeft w:val="0"/>
      <w:marRight w:val="0"/>
      <w:marTop w:val="0"/>
      <w:marBottom w:val="0"/>
      <w:divBdr>
        <w:top w:val="none" w:sz="0" w:space="0" w:color="auto"/>
        <w:left w:val="none" w:sz="0" w:space="0" w:color="auto"/>
        <w:bottom w:val="none" w:sz="0" w:space="0" w:color="auto"/>
        <w:right w:val="none" w:sz="0" w:space="0" w:color="auto"/>
      </w:divBdr>
    </w:div>
    <w:div w:id="1265579103">
      <w:bodyDiv w:val="1"/>
      <w:marLeft w:val="0"/>
      <w:marRight w:val="0"/>
      <w:marTop w:val="0"/>
      <w:marBottom w:val="0"/>
      <w:divBdr>
        <w:top w:val="none" w:sz="0" w:space="0" w:color="auto"/>
        <w:left w:val="none" w:sz="0" w:space="0" w:color="auto"/>
        <w:bottom w:val="none" w:sz="0" w:space="0" w:color="auto"/>
        <w:right w:val="none" w:sz="0" w:space="0" w:color="auto"/>
      </w:divBdr>
    </w:div>
    <w:div w:id="1277057590">
      <w:bodyDiv w:val="1"/>
      <w:marLeft w:val="0"/>
      <w:marRight w:val="0"/>
      <w:marTop w:val="0"/>
      <w:marBottom w:val="0"/>
      <w:divBdr>
        <w:top w:val="none" w:sz="0" w:space="0" w:color="auto"/>
        <w:left w:val="none" w:sz="0" w:space="0" w:color="auto"/>
        <w:bottom w:val="none" w:sz="0" w:space="0" w:color="auto"/>
        <w:right w:val="none" w:sz="0" w:space="0" w:color="auto"/>
      </w:divBdr>
    </w:div>
    <w:div w:id="1281960016">
      <w:bodyDiv w:val="1"/>
      <w:marLeft w:val="0"/>
      <w:marRight w:val="0"/>
      <w:marTop w:val="0"/>
      <w:marBottom w:val="0"/>
      <w:divBdr>
        <w:top w:val="none" w:sz="0" w:space="0" w:color="auto"/>
        <w:left w:val="none" w:sz="0" w:space="0" w:color="auto"/>
        <w:bottom w:val="none" w:sz="0" w:space="0" w:color="auto"/>
        <w:right w:val="none" w:sz="0" w:space="0" w:color="auto"/>
      </w:divBdr>
    </w:div>
    <w:div w:id="1362053967">
      <w:bodyDiv w:val="1"/>
      <w:marLeft w:val="0"/>
      <w:marRight w:val="0"/>
      <w:marTop w:val="0"/>
      <w:marBottom w:val="0"/>
      <w:divBdr>
        <w:top w:val="none" w:sz="0" w:space="0" w:color="auto"/>
        <w:left w:val="none" w:sz="0" w:space="0" w:color="auto"/>
        <w:bottom w:val="none" w:sz="0" w:space="0" w:color="auto"/>
        <w:right w:val="none" w:sz="0" w:space="0" w:color="auto"/>
      </w:divBdr>
    </w:div>
    <w:div w:id="1372918909">
      <w:bodyDiv w:val="1"/>
      <w:marLeft w:val="0"/>
      <w:marRight w:val="0"/>
      <w:marTop w:val="0"/>
      <w:marBottom w:val="0"/>
      <w:divBdr>
        <w:top w:val="none" w:sz="0" w:space="0" w:color="auto"/>
        <w:left w:val="none" w:sz="0" w:space="0" w:color="auto"/>
        <w:bottom w:val="none" w:sz="0" w:space="0" w:color="auto"/>
        <w:right w:val="none" w:sz="0" w:space="0" w:color="auto"/>
      </w:divBdr>
    </w:div>
    <w:div w:id="1436438246">
      <w:bodyDiv w:val="1"/>
      <w:marLeft w:val="0"/>
      <w:marRight w:val="0"/>
      <w:marTop w:val="0"/>
      <w:marBottom w:val="0"/>
      <w:divBdr>
        <w:top w:val="none" w:sz="0" w:space="0" w:color="auto"/>
        <w:left w:val="none" w:sz="0" w:space="0" w:color="auto"/>
        <w:bottom w:val="none" w:sz="0" w:space="0" w:color="auto"/>
        <w:right w:val="none" w:sz="0" w:space="0" w:color="auto"/>
      </w:divBdr>
    </w:div>
    <w:div w:id="1443453952">
      <w:bodyDiv w:val="1"/>
      <w:marLeft w:val="0"/>
      <w:marRight w:val="0"/>
      <w:marTop w:val="0"/>
      <w:marBottom w:val="0"/>
      <w:divBdr>
        <w:top w:val="none" w:sz="0" w:space="0" w:color="auto"/>
        <w:left w:val="none" w:sz="0" w:space="0" w:color="auto"/>
        <w:bottom w:val="none" w:sz="0" w:space="0" w:color="auto"/>
        <w:right w:val="none" w:sz="0" w:space="0" w:color="auto"/>
      </w:divBdr>
    </w:div>
    <w:div w:id="1458990809">
      <w:bodyDiv w:val="1"/>
      <w:marLeft w:val="0"/>
      <w:marRight w:val="0"/>
      <w:marTop w:val="0"/>
      <w:marBottom w:val="0"/>
      <w:divBdr>
        <w:top w:val="none" w:sz="0" w:space="0" w:color="auto"/>
        <w:left w:val="none" w:sz="0" w:space="0" w:color="auto"/>
        <w:bottom w:val="none" w:sz="0" w:space="0" w:color="auto"/>
        <w:right w:val="none" w:sz="0" w:space="0" w:color="auto"/>
      </w:divBdr>
    </w:div>
    <w:div w:id="1537237899">
      <w:bodyDiv w:val="1"/>
      <w:marLeft w:val="0"/>
      <w:marRight w:val="0"/>
      <w:marTop w:val="0"/>
      <w:marBottom w:val="0"/>
      <w:divBdr>
        <w:top w:val="none" w:sz="0" w:space="0" w:color="auto"/>
        <w:left w:val="none" w:sz="0" w:space="0" w:color="auto"/>
        <w:bottom w:val="none" w:sz="0" w:space="0" w:color="auto"/>
        <w:right w:val="none" w:sz="0" w:space="0" w:color="auto"/>
      </w:divBdr>
    </w:div>
    <w:div w:id="1537349923">
      <w:bodyDiv w:val="1"/>
      <w:marLeft w:val="0"/>
      <w:marRight w:val="0"/>
      <w:marTop w:val="0"/>
      <w:marBottom w:val="0"/>
      <w:divBdr>
        <w:top w:val="none" w:sz="0" w:space="0" w:color="auto"/>
        <w:left w:val="none" w:sz="0" w:space="0" w:color="auto"/>
        <w:bottom w:val="none" w:sz="0" w:space="0" w:color="auto"/>
        <w:right w:val="none" w:sz="0" w:space="0" w:color="auto"/>
      </w:divBdr>
    </w:div>
    <w:div w:id="1610160894">
      <w:bodyDiv w:val="1"/>
      <w:marLeft w:val="0"/>
      <w:marRight w:val="0"/>
      <w:marTop w:val="0"/>
      <w:marBottom w:val="0"/>
      <w:divBdr>
        <w:top w:val="none" w:sz="0" w:space="0" w:color="auto"/>
        <w:left w:val="none" w:sz="0" w:space="0" w:color="auto"/>
        <w:bottom w:val="none" w:sz="0" w:space="0" w:color="auto"/>
        <w:right w:val="none" w:sz="0" w:space="0" w:color="auto"/>
      </w:divBdr>
    </w:div>
    <w:div w:id="1611203940">
      <w:bodyDiv w:val="1"/>
      <w:marLeft w:val="0"/>
      <w:marRight w:val="0"/>
      <w:marTop w:val="0"/>
      <w:marBottom w:val="0"/>
      <w:divBdr>
        <w:top w:val="none" w:sz="0" w:space="0" w:color="auto"/>
        <w:left w:val="none" w:sz="0" w:space="0" w:color="auto"/>
        <w:bottom w:val="none" w:sz="0" w:space="0" w:color="auto"/>
        <w:right w:val="none" w:sz="0" w:space="0" w:color="auto"/>
      </w:divBdr>
    </w:div>
    <w:div w:id="1642036009">
      <w:bodyDiv w:val="1"/>
      <w:marLeft w:val="0"/>
      <w:marRight w:val="0"/>
      <w:marTop w:val="0"/>
      <w:marBottom w:val="0"/>
      <w:divBdr>
        <w:top w:val="none" w:sz="0" w:space="0" w:color="auto"/>
        <w:left w:val="none" w:sz="0" w:space="0" w:color="auto"/>
        <w:bottom w:val="none" w:sz="0" w:space="0" w:color="auto"/>
        <w:right w:val="none" w:sz="0" w:space="0" w:color="auto"/>
      </w:divBdr>
    </w:div>
    <w:div w:id="1648624956">
      <w:bodyDiv w:val="1"/>
      <w:marLeft w:val="0"/>
      <w:marRight w:val="0"/>
      <w:marTop w:val="0"/>
      <w:marBottom w:val="0"/>
      <w:divBdr>
        <w:top w:val="none" w:sz="0" w:space="0" w:color="auto"/>
        <w:left w:val="none" w:sz="0" w:space="0" w:color="auto"/>
        <w:bottom w:val="none" w:sz="0" w:space="0" w:color="auto"/>
        <w:right w:val="none" w:sz="0" w:space="0" w:color="auto"/>
      </w:divBdr>
    </w:div>
    <w:div w:id="1681393556">
      <w:bodyDiv w:val="1"/>
      <w:marLeft w:val="0"/>
      <w:marRight w:val="0"/>
      <w:marTop w:val="0"/>
      <w:marBottom w:val="0"/>
      <w:divBdr>
        <w:top w:val="none" w:sz="0" w:space="0" w:color="auto"/>
        <w:left w:val="none" w:sz="0" w:space="0" w:color="auto"/>
        <w:bottom w:val="none" w:sz="0" w:space="0" w:color="auto"/>
        <w:right w:val="none" w:sz="0" w:space="0" w:color="auto"/>
      </w:divBdr>
    </w:div>
    <w:div w:id="1682780418">
      <w:bodyDiv w:val="1"/>
      <w:marLeft w:val="0"/>
      <w:marRight w:val="0"/>
      <w:marTop w:val="0"/>
      <w:marBottom w:val="0"/>
      <w:divBdr>
        <w:top w:val="none" w:sz="0" w:space="0" w:color="auto"/>
        <w:left w:val="none" w:sz="0" w:space="0" w:color="auto"/>
        <w:bottom w:val="none" w:sz="0" w:space="0" w:color="auto"/>
        <w:right w:val="none" w:sz="0" w:space="0" w:color="auto"/>
      </w:divBdr>
    </w:div>
    <w:div w:id="1690831590">
      <w:bodyDiv w:val="1"/>
      <w:marLeft w:val="0"/>
      <w:marRight w:val="0"/>
      <w:marTop w:val="0"/>
      <w:marBottom w:val="0"/>
      <w:divBdr>
        <w:top w:val="none" w:sz="0" w:space="0" w:color="auto"/>
        <w:left w:val="none" w:sz="0" w:space="0" w:color="auto"/>
        <w:bottom w:val="none" w:sz="0" w:space="0" w:color="auto"/>
        <w:right w:val="none" w:sz="0" w:space="0" w:color="auto"/>
      </w:divBdr>
    </w:div>
    <w:div w:id="1692879494">
      <w:bodyDiv w:val="1"/>
      <w:marLeft w:val="0"/>
      <w:marRight w:val="0"/>
      <w:marTop w:val="0"/>
      <w:marBottom w:val="0"/>
      <w:divBdr>
        <w:top w:val="none" w:sz="0" w:space="0" w:color="auto"/>
        <w:left w:val="none" w:sz="0" w:space="0" w:color="auto"/>
        <w:bottom w:val="none" w:sz="0" w:space="0" w:color="auto"/>
        <w:right w:val="none" w:sz="0" w:space="0" w:color="auto"/>
      </w:divBdr>
    </w:div>
    <w:div w:id="1709799234">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890918426">
      <w:bodyDiv w:val="1"/>
      <w:marLeft w:val="0"/>
      <w:marRight w:val="0"/>
      <w:marTop w:val="0"/>
      <w:marBottom w:val="0"/>
      <w:divBdr>
        <w:top w:val="none" w:sz="0" w:space="0" w:color="auto"/>
        <w:left w:val="none" w:sz="0" w:space="0" w:color="auto"/>
        <w:bottom w:val="none" w:sz="0" w:space="0" w:color="auto"/>
        <w:right w:val="none" w:sz="0" w:space="0" w:color="auto"/>
      </w:divBdr>
    </w:div>
    <w:div w:id="1914969670">
      <w:bodyDiv w:val="1"/>
      <w:marLeft w:val="0"/>
      <w:marRight w:val="0"/>
      <w:marTop w:val="0"/>
      <w:marBottom w:val="0"/>
      <w:divBdr>
        <w:top w:val="none" w:sz="0" w:space="0" w:color="auto"/>
        <w:left w:val="none" w:sz="0" w:space="0" w:color="auto"/>
        <w:bottom w:val="none" w:sz="0" w:space="0" w:color="auto"/>
        <w:right w:val="none" w:sz="0" w:space="0" w:color="auto"/>
      </w:divBdr>
    </w:div>
    <w:div w:id="1919437859">
      <w:bodyDiv w:val="1"/>
      <w:marLeft w:val="0"/>
      <w:marRight w:val="0"/>
      <w:marTop w:val="0"/>
      <w:marBottom w:val="0"/>
      <w:divBdr>
        <w:top w:val="none" w:sz="0" w:space="0" w:color="auto"/>
        <w:left w:val="none" w:sz="0" w:space="0" w:color="auto"/>
        <w:bottom w:val="none" w:sz="0" w:space="0" w:color="auto"/>
        <w:right w:val="none" w:sz="0" w:space="0" w:color="auto"/>
      </w:divBdr>
    </w:div>
    <w:div w:id="1935942052">
      <w:bodyDiv w:val="1"/>
      <w:marLeft w:val="0"/>
      <w:marRight w:val="0"/>
      <w:marTop w:val="0"/>
      <w:marBottom w:val="0"/>
      <w:divBdr>
        <w:top w:val="none" w:sz="0" w:space="0" w:color="auto"/>
        <w:left w:val="none" w:sz="0" w:space="0" w:color="auto"/>
        <w:bottom w:val="none" w:sz="0" w:space="0" w:color="auto"/>
        <w:right w:val="none" w:sz="0" w:space="0" w:color="auto"/>
      </w:divBdr>
    </w:div>
    <w:div w:id="1938443954">
      <w:bodyDiv w:val="1"/>
      <w:marLeft w:val="0"/>
      <w:marRight w:val="0"/>
      <w:marTop w:val="0"/>
      <w:marBottom w:val="0"/>
      <w:divBdr>
        <w:top w:val="none" w:sz="0" w:space="0" w:color="auto"/>
        <w:left w:val="none" w:sz="0" w:space="0" w:color="auto"/>
        <w:bottom w:val="none" w:sz="0" w:space="0" w:color="auto"/>
        <w:right w:val="none" w:sz="0" w:space="0" w:color="auto"/>
      </w:divBdr>
    </w:div>
    <w:div w:id="1941449734">
      <w:bodyDiv w:val="1"/>
      <w:marLeft w:val="0"/>
      <w:marRight w:val="0"/>
      <w:marTop w:val="0"/>
      <w:marBottom w:val="0"/>
      <w:divBdr>
        <w:top w:val="none" w:sz="0" w:space="0" w:color="auto"/>
        <w:left w:val="none" w:sz="0" w:space="0" w:color="auto"/>
        <w:bottom w:val="none" w:sz="0" w:space="0" w:color="auto"/>
        <w:right w:val="none" w:sz="0" w:space="0" w:color="auto"/>
      </w:divBdr>
    </w:div>
    <w:div w:id="1976596693">
      <w:bodyDiv w:val="1"/>
      <w:marLeft w:val="0"/>
      <w:marRight w:val="0"/>
      <w:marTop w:val="0"/>
      <w:marBottom w:val="0"/>
      <w:divBdr>
        <w:top w:val="none" w:sz="0" w:space="0" w:color="auto"/>
        <w:left w:val="none" w:sz="0" w:space="0" w:color="auto"/>
        <w:bottom w:val="none" w:sz="0" w:space="0" w:color="auto"/>
        <w:right w:val="none" w:sz="0" w:space="0" w:color="auto"/>
      </w:divBdr>
    </w:div>
    <w:div w:id="2026898405">
      <w:bodyDiv w:val="1"/>
      <w:marLeft w:val="0"/>
      <w:marRight w:val="0"/>
      <w:marTop w:val="0"/>
      <w:marBottom w:val="0"/>
      <w:divBdr>
        <w:top w:val="none" w:sz="0" w:space="0" w:color="auto"/>
        <w:left w:val="none" w:sz="0" w:space="0" w:color="auto"/>
        <w:bottom w:val="none" w:sz="0" w:space="0" w:color="auto"/>
        <w:right w:val="none" w:sz="0" w:space="0" w:color="auto"/>
      </w:divBdr>
    </w:div>
    <w:div w:id="2032492122">
      <w:bodyDiv w:val="1"/>
      <w:marLeft w:val="0"/>
      <w:marRight w:val="0"/>
      <w:marTop w:val="0"/>
      <w:marBottom w:val="0"/>
      <w:divBdr>
        <w:top w:val="none" w:sz="0" w:space="0" w:color="auto"/>
        <w:left w:val="none" w:sz="0" w:space="0" w:color="auto"/>
        <w:bottom w:val="none" w:sz="0" w:space="0" w:color="auto"/>
        <w:right w:val="none" w:sz="0" w:space="0" w:color="auto"/>
      </w:divBdr>
    </w:div>
    <w:div w:id="2033415244">
      <w:bodyDiv w:val="1"/>
      <w:marLeft w:val="0"/>
      <w:marRight w:val="0"/>
      <w:marTop w:val="0"/>
      <w:marBottom w:val="0"/>
      <w:divBdr>
        <w:top w:val="none" w:sz="0" w:space="0" w:color="auto"/>
        <w:left w:val="none" w:sz="0" w:space="0" w:color="auto"/>
        <w:bottom w:val="none" w:sz="0" w:space="0" w:color="auto"/>
        <w:right w:val="none" w:sz="0" w:space="0" w:color="auto"/>
      </w:divBdr>
    </w:div>
    <w:div w:id="2043968704">
      <w:bodyDiv w:val="1"/>
      <w:marLeft w:val="0"/>
      <w:marRight w:val="0"/>
      <w:marTop w:val="0"/>
      <w:marBottom w:val="0"/>
      <w:divBdr>
        <w:top w:val="none" w:sz="0" w:space="0" w:color="auto"/>
        <w:left w:val="none" w:sz="0" w:space="0" w:color="auto"/>
        <w:bottom w:val="none" w:sz="0" w:space="0" w:color="auto"/>
        <w:right w:val="none" w:sz="0" w:space="0" w:color="auto"/>
      </w:divBdr>
    </w:div>
    <w:div w:id="2067868915">
      <w:bodyDiv w:val="1"/>
      <w:marLeft w:val="0"/>
      <w:marRight w:val="0"/>
      <w:marTop w:val="0"/>
      <w:marBottom w:val="0"/>
      <w:divBdr>
        <w:top w:val="none" w:sz="0" w:space="0" w:color="auto"/>
        <w:left w:val="none" w:sz="0" w:space="0" w:color="auto"/>
        <w:bottom w:val="none" w:sz="0" w:space="0" w:color="auto"/>
        <w:right w:val="none" w:sz="0" w:space="0" w:color="auto"/>
      </w:divBdr>
    </w:div>
    <w:div w:id="2079473381">
      <w:bodyDiv w:val="1"/>
      <w:marLeft w:val="0"/>
      <w:marRight w:val="0"/>
      <w:marTop w:val="0"/>
      <w:marBottom w:val="0"/>
      <w:divBdr>
        <w:top w:val="none" w:sz="0" w:space="0" w:color="auto"/>
        <w:left w:val="none" w:sz="0" w:space="0" w:color="auto"/>
        <w:bottom w:val="none" w:sz="0" w:space="0" w:color="auto"/>
        <w:right w:val="none" w:sz="0" w:space="0" w:color="auto"/>
      </w:divBdr>
    </w:div>
    <w:div w:id="2098822169">
      <w:bodyDiv w:val="1"/>
      <w:marLeft w:val="0"/>
      <w:marRight w:val="0"/>
      <w:marTop w:val="0"/>
      <w:marBottom w:val="0"/>
      <w:divBdr>
        <w:top w:val="none" w:sz="0" w:space="0" w:color="auto"/>
        <w:left w:val="none" w:sz="0" w:space="0" w:color="auto"/>
        <w:bottom w:val="none" w:sz="0" w:space="0" w:color="auto"/>
        <w:right w:val="none" w:sz="0" w:space="0" w:color="auto"/>
      </w:divBdr>
    </w:div>
    <w:div w:id="211138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87079-F451-409A-9DE2-4B8C3FED72B5}"/>
</file>

<file path=customXml/itemProps2.xml><?xml version="1.0" encoding="utf-8"?>
<ds:datastoreItem xmlns:ds="http://schemas.openxmlformats.org/officeDocument/2006/customXml" ds:itemID="{74475CAC-19B2-4720-8BEF-56E9CFF11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3780</Words>
  <Characters>20793</Characters>
  <Application>Microsoft Office Word</Application>
  <DocSecurity>0</DocSecurity>
  <Lines>173</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Crahay</dc:creator>
  <cp:keywords/>
  <dc:description/>
  <cp:lastModifiedBy>DE BRUYNE Julie</cp:lastModifiedBy>
  <cp:revision>3</cp:revision>
  <cp:lastPrinted>2024-01-30T12:21:00Z</cp:lastPrinted>
  <dcterms:created xsi:type="dcterms:W3CDTF">2024-03-01T12:59:00Z</dcterms:created>
  <dcterms:modified xsi:type="dcterms:W3CDTF">2024-03-01T12:59:00Z</dcterms:modified>
</cp:coreProperties>
</file>